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665DD">
      <w:pPr>
        <w:jc w:val="center"/>
        <w:rPr>
          <w:rFonts w:ascii="Arial" w:hAnsi="Arial" w:eastAsia="Calibri" w:cs="Arial"/>
          <w:b/>
          <w:color w:val="000000"/>
          <w:lang w:val="pt-BR"/>
        </w:rPr>
      </w:pPr>
    </w:p>
    <w:p w14:paraId="1287C869">
      <w:pPr>
        <w:jc w:val="center"/>
        <w:rPr>
          <w:rFonts w:ascii="Arial" w:hAnsi="Arial" w:eastAsia="Calibri" w:cs="Arial"/>
          <w:b/>
          <w:color w:val="000000"/>
          <w:lang w:val="pt-BR"/>
        </w:rPr>
      </w:pPr>
      <w:r>
        <w:rPr>
          <w:rFonts w:ascii="Arial" w:hAnsi="Arial" w:eastAsia="Calibri" w:cs="Arial"/>
          <w:b/>
          <w:color w:val="000000"/>
          <w:lang w:val="pt-BR"/>
        </w:rPr>
        <w:t>PROCESSO LICITATÓRIO Nº 103/2024</w:t>
      </w:r>
    </w:p>
    <w:p w14:paraId="7E5E3CE4">
      <w:pPr>
        <w:jc w:val="center"/>
        <w:rPr>
          <w:rFonts w:ascii="Arial" w:hAnsi="Arial" w:eastAsia="Calibri" w:cs="Arial"/>
          <w:b/>
          <w:lang w:val="pt-BR"/>
        </w:rPr>
      </w:pPr>
      <w:r>
        <w:rPr>
          <w:rFonts w:ascii="Arial" w:hAnsi="Arial" w:eastAsia="Calibri" w:cs="Arial"/>
          <w:b/>
        </w:rPr>
        <w:t xml:space="preserve">CONCORRÊNCIA Nº </w:t>
      </w:r>
      <w:r>
        <w:rPr>
          <w:rFonts w:ascii="Arial" w:hAnsi="Arial" w:eastAsia="Calibri" w:cs="Arial"/>
          <w:b/>
          <w:lang w:val="pt-BR"/>
        </w:rPr>
        <w:t>002/2024</w:t>
      </w:r>
    </w:p>
    <w:p w14:paraId="6F433B56">
      <w:pPr>
        <w:jc w:val="center"/>
        <w:rPr>
          <w:rFonts w:ascii="Arial" w:hAnsi="Arial" w:eastAsia="Calibri" w:cs="Arial"/>
        </w:rPr>
      </w:pPr>
      <w:r>
        <w:rPr>
          <w:rFonts w:ascii="Arial" w:hAnsi="Arial" w:eastAsia="Calibri" w:cs="Arial"/>
          <w:highlight w:val="yellow"/>
        </w:rPr>
        <w:t xml:space="preserve">MUNICÍPIO </w:t>
      </w:r>
      <w:r>
        <w:rPr>
          <w:rFonts w:ascii="Arial" w:hAnsi="Arial" w:eastAsia="Calibri" w:cs="Arial"/>
        </w:rPr>
        <w:t>DE ARCOS/MG</w:t>
      </w:r>
    </w:p>
    <w:p w14:paraId="766A57BA">
      <w:pPr>
        <w:jc w:val="center"/>
        <w:rPr>
          <w:rFonts w:hint="default" w:ascii="Arial" w:hAnsi="Arial" w:eastAsia="Calibri" w:cs="Arial"/>
          <w:lang w:val="pt-BR"/>
        </w:rPr>
      </w:pPr>
      <w:r>
        <w:rPr>
          <w:rFonts w:hint="default" w:ascii="Arial" w:hAnsi="Arial" w:eastAsia="Calibri" w:cs="Arial"/>
          <w:lang w:val="pt-BR"/>
        </w:rPr>
        <w:t>ADITAMENTO</w:t>
      </w:r>
    </w:p>
    <w:p w14:paraId="3D6BC229">
      <w:pPr>
        <w:jc w:val="center"/>
        <w:rPr>
          <w:rFonts w:hint="default" w:ascii="Arial" w:hAnsi="Arial" w:eastAsia="Calibri" w:cs="Arial"/>
          <w:lang w:val="pt-BR"/>
        </w:rPr>
      </w:pPr>
      <w:r>
        <w:rPr>
          <w:rFonts w:hint="default" w:ascii="Arial" w:hAnsi="Arial" w:eastAsia="Calibri" w:cs="Arial"/>
          <w:lang w:val="pt-BR"/>
        </w:rPr>
        <w:t>RETIFICAÇÃO DA QUALIFICAÇÃO TECNICA</w:t>
      </w:r>
    </w:p>
    <w:p w14:paraId="58681BBF">
      <w:pPr>
        <w:jc w:val="center"/>
        <w:rPr>
          <w:rFonts w:ascii="Arial" w:hAnsi="Arial" w:eastAsia="Calibri" w:cs="Arial"/>
          <w:b/>
        </w:rPr>
      </w:pPr>
    </w:p>
    <w:p w14:paraId="4CBA8216">
      <w:pPr>
        <w:jc w:val="both"/>
        <w:rPr>
          <w:rFonts w:ascii="Arial" w:hAnsi="Arial" w:eastAsia="Calibri" w:cs="Arial"/>
          <w:b/>
        </w:rPr>
      </w:pPr>
      <w:r>
        <w:rPr>
          <w:rFonts w:ascii="Arial" w:hAnsi="Arial" w:cs="Arial"/>
          <w:color w:val="000000"/>
        </w:rPr>
        <w:t xml:space="preserve">MUNICÍPIO DE ARCOS/MG, SEDIADO </w:t>
      </w:r>
      <w:r>
        <w:rPr>
          <w:rFonts w:ascii="Arial" w:hAnsi="Arial" w:cs="Arial"/>
          <w:spacing w:val="1"/>
        </w:rPr>
        <w:t xml:space="preserve">RUA GETULIO VARGAS, 228, CENTRO, ARCOS/MG CEP 35.588-000, </w:t>
      </w:r>
      <w:r>
        <w:rPr>
          <w:rFonts w:ascii="Arial" w:hAnsi="Arial" w:eastAsia="Calibri" w:cs="Arial"/>
        </w:rPr>
        <w:t>TORNA</w:t>
      </w:r>
      <w:r>
        <w:rPr>
          <w:rFonts w:ascii="Arial" w:hAnsi="Arial" w:eastAsia="Calibri" w:cs="Arial"/>
          <w:color w:val="000000"/>
        </w:rPr>
        <w:t xml:space="preserve"> PÚBLICO, PARA CONHECIMENTO DOS INTERESSADOS, QUE A PREFEITURA MUNICIPAL, REALIZARÁ LICITAÇÃO NA MODALIDADE </w:t>
      </w:r>
      <w:r>
        <w:rPr>
          <w:rFonts w:ascii="Arial" w:hAnsi="Arial" w:eastAsia="Calibri" w:cs="Arial"/>
          <w:b/>
          <w:color w:val="000000"/>
        </w:rPr>
        <w:t>CONCORRÊNCIA</w:t>
      </w:r>
      <w:r>
        <w:rPr>
          <w:rFonts w:ascii="Arial" w:hAnsi="Arial" w:eastAsia="Calibri" w:cs="Arial"/>
          <w:color w:val="000000"/>
        </w:rPr>
        <w:t xml:space="preserve">, NA FORMA </w:t>
      </w:r>
      <w:r>
        <w:rPr>
          <w:rFonts w:ascii="Arial" w:hAnsi="Arial" w:eastAsia="Calibri" w:cs="Arial"/>
          <w:b/>
          <w:color w:val="000000"/>
        </w:rPr>
        <w:t>ELETRÔNICA</w:t>
      </w:r>
      <w:r>
        <w:rPr>
          <w:rFonts w:ascii="Arial" w:hAnsi="Arial" w:eastAsia="Calibri" w:cs="Arial"/>
          <w:color w:val="000000"/>
        </w:rPr>
        <w:t xml:space="preserve">, NOS TERMOS DA LEI Nº 14.133/2021, DA </w:t>
      </w:r>
      <w:r>
        <w:rPr>
          <w:rFonts w:ascii="Arial" w:hAnsi="Arial" w:eastAsia="Calibri" w:cs="Arial"/>
        </w:rPr>
        <w:t xml:space="preserve">LEI COMPLEMENTAR Nº 123/2006 E ALTERAÇÕES, </w:t>
      </w:r>
      <w:r>
        <w:rPr>
          <w:rFonts w:ascii="Arial" w:hAnsi="Arial" w:cs="Arial"/>
        </w:rPr>
        <w:t>DECRETO MUNICIPAL Nº 6.535/15/05/2023 E DEMAIS LEGISLAÇÃO APLICÁVEL</w:t>
      </w:r>
      <w:r>
        <w:rPr>
          <w:rFonts w:ascii="Arial" w:hAnsi="Arial" w:eastAsia="Calibri" w:cs="Arial"/>
        </w:rPr>
        <w:t xml:space="preserve">, E DAS EXIGÊNCIAS ESTABELECIDAS NESTE EDITAL. </w:t>
      </w:r>
    </w:p>
    <w:p w14:paraId="00167A0F">
      <w:pPr>
        <w:jc w:val="both"/>
        <w:rPr>
          <w:rFonts w:ascii="Arial" w:hAnsi="Arial" w:eastAsia="Calibri" w:cs="Arial"/>
          <w:b/>
        </w:rPr>
      </w:pPr>
    </w:p>
    <w:p w14:paraId="3FE831CB">
      <w:pPr>
        <w:spacing w:line="276" w:lineRule="auto"/>
        <w:jc w:val="both"/>
        <w:rPr>
          <w:rFonts w:ascii="Arial" w:hAnsi="Arial" w:eastAsia="Calibri" w:cs="Arial"/>
          <w:b/>
          <w:bCs/>
        </w:rPr>
      </w:pPr>
      <w:r>
        <w:rPr>
          <w:rFonts w:ascii="Arial" w:hAnsi="Arial" w:eastAsia="Calibri" w:cs="Arial"/>
          <w:color w:val="000000"/>
        </w:rPr>
        <w:t>Data da sessão:</w:t>
      </w:r>
      <w:r>
        <w:rPr>
          <w:rFonts w:hint="default" w:ascii="Arial" w:hAnsi="Arial" w:eastAsia="Calibri" w:cs="Arial"/>
          <w:color w:val="000000"/>
          <w:lang w:val="pt-BR"/>
        </w:rPr>
        <w:t xml:space="preserve"> </w:t>
      </w:r>
      <w:r>
        <w:rPr>
          <w:rFonts w:hint="default" w:ascii="Arial" w:hAnsi="Arial" w:eastAsia="Calibri" w:cs="Arial"/>
          <w:b/>
          <w:bCs/>
          <w:color w:val="000000"/>
          <w:lang w:val="pt-BR"/>
        </w:rPr>
        <w:t>05/07/2024</w:t>
      </w:r>
    </w:p>
    <w:p w14:paraId="6DB53651">
      <w:pPr>
        <w:spacing w:line="276" w:lineRule="auto"/>
        <w:rPr>
          <w:rFonts w:ascii="Arial" w:hAnsi="Arial" w:eastAsia="Calibri" w:cs="Arial"/>
        </w:rPr>
      </w:pPr>
      <w:r>
        <w:rPr>
          <w:rFonts w:ascii="Arial" w:hAnsi="Arial" w:eastAsia="Calibri" w:cs="Arial"/>
          <w:color w:val="000000"/>
        </w:rPr>
        <w:t xml:space="preserve">Horário: </w:t>
      </w:r>
      <w:r>
        <w:rPr>
          <w:rFonts w:hint="default" w:ascii="Arial" w:hAnsi="Arial" w:eastAsia="Calibri" w:cs="Arial"/>
          <w:color w:val="000000"/>
          <w:lang w:val="pt-BR"/>
        </w:rPr>
        <w:t>13:30 hs</w:t>
      </w:r>
    </w:p>
    <w:p w14:paraId="7A6BC3D6">
      <w:pPr>
        <w:spacing w:line="276" w:lineRule="auto"/>
        <w:rPr>
          <w:rFonts w:ascii="Arial" w:hAnsi="Arial" w:eastAsia="Calibri" w:cs="Arial"/>
          <w:color w:val="000000"/>
        </w:rPr>
      </w:pPr>
      <w:r>
        <w:rPr>
          <w:rFonts w:ascii="Arial" w:hAnsi="Arial" w:eastAsia="Calibri" w:cs="Arial"/>
          <w:color w:val="000000"/>
        </w:rPr>
        <w:t xml:space="preserve">Local: </w:t>
      </w:r>
      <w:r>
        <w:fldChar w:fldCharType="begin"/>
      </w:r>
      <w:r>
        <w:instrText xml:space="preserve"> HYPERLINK "http://www.bnc.org.br/" \h </w:instrText>
      </w:r>
      <w:r>
        <w:fldChar w:fldCharType="separate"/>
      </w:r>
      <w:r>
        <w:rPr>
          <w:rStyle w:val="13"/>
          <w:rFonts w:ascii="Arial" w:hAnsi="Arial" w:eastAsia="Calibri" w:cs="Arial"/>
          <w:highlight w:val="yellow"/>
        </w:rPr>
        <w:t>www.bnc.org.br</w:t>
      </w:r>
      <w:r>
        <w:rPr>
          <w:rStyle w:val="13"/>
          <w:rFonts w:ascii="Arial" w:hAnsi="Arial" w:eastAsia="Calibri" w:cs="Arial"/>
          <w:highlight w:val="yellow"/>
        </w:rPr>
        <w:fldChar w:fldCharType="end"/>
      </w:r>
    </w:p>
    <w:p w14:paraId="26CF10E7">
      <w:pPr>
        <w:spacing w:line="276" w:lineRule="auto"/>
        <w:rPr>
          <w:rFonts w:ascii="Arial" w:hAnsi="Arial" w:eastAsia="Calibri" w:cs="Arial"/>
          <w:lang w:val="pt-BR"/>
        </w:rPr>
      </w:pPr>
      <w:r>
        <w:rPr>
          <w:rFonts w:ascii="Arial" w:hAnsi="Arial" w:eastAsia="Calibri" w:cs="Arial"/>
        </w:rPr>
        <w:t xml:space="preserve">Julgamento: </w:t>
      </w:r>
      <w:r>
        <w:rPr>
          <w:rFonts w:ascii="Arial" w:hAnsi="Arial" w:eastAsia="Calibri" w:cs="Arial"/>
          <w:color w:val="FF0000"/>
        </w:rPr>
        <w:t xml:space="preserve">menor preço </w:t>
      </w:r>
      <w:r>
        <w:rPr>
          <w:rFonts w:ascii="Arial" w:hAnsi="Arial" w:eastAsia="Calibri" w:cs="Arial"/>
          <w:color w:val="FF0000"/>
          <w:lang w:val="pt-BR"/>
        </w:rPr>
        <w:t>global</w:t>
      </w:r>
    </w:p>
    <w:p w14:paraId="74BEADA6">
      <w:pPr>
        <w:rPr>
          <w:rFonts w:ascii="Arial" w:hAnsi="Arial" w:eastAsia="Calibri" w:cs="Arial"/>
          <w:lang w:val="pt-BR"/>
        </w:rPr>
      </w:pPr>
      <w:r>
        <w:rPr>
          <w:rFonts w:ascii="Arial" w:hAnsi="Arial" w:eastAsia="Calibri" w:cs="Arial"/>
        </w:rPr>
        <w:t>Modo de disputa:</w:t>
      </w:r>
      <w:r>
        <w:rPr>
          <w:rFonts w:ascii="Arial" w:hAnsi="Arial" w:eastAsia="Calibri" w:cs="Arial"/>
          <w:lang w:val="pt-BR"/>
        </w:rPr>
        <w:t xml:space="preserve"> </w:t>
      </w:r>
      <w:r>
        <w:rPr>
          <w:rFonts w:ascii="Arial" w:hAnsi="Arial" w:eastAsia="Calibri" w:cs="Arial"/>
          <w:color w:val="FF0000"/>
          <w:lang w:val="pt-BR"/>
        </w:rPr>
        <w:t>aberto</w:t>
      </w:r>
    </w:p>
    <w:p w14:paraId="35651B11">
      <w:pPr>
        <w:rPr>
          <w:rFonts w:ascii="Arial" w:hAnsi="Arial" w:eastAsia="Calibri" w:cs="Arial"/>
          <w:lang w:val="pt-BR"/>
        </w:rPr>
      </w:pPr>
      <w:r>
        <w:rPr>
          <w:rFonts w:ascii="Arial" w:hAnsi="Arial" w:eastAsia="Calibri" w:cs="Arial"/>
        </w:rPr>
        <w:t>Regime de Execução:</w:t>
      </w:r>
      <w:r>
        <w:rPr>
          <w:rFonts w:ascii="Arial" w:hAnsi="Arial" w:eastAsia="Calibri" w:cs="Arial"/>
          <w:lang w:val="pt-BR"/>
        </w:rPr>
        <w:t xml:space="preserve"> </w:t>
      </w:r>
      <w:r>
        <w:rPr>
          <w:rFonts w:ascii="Arial" w:hAnsi="Arial" w:eastAsia="Calibri" w:cs="Arial"/>
          <w:color w:val="FF0000"/>
          <w:lang w:val="pt-BR"/>
        </w:rPr>
        <w:t>empreitada por preço global</w:t>
      </w:r>
    </w:p>
    <w:p w14:paraId="51CAA6EA">
      <w:pPr>
        <w:tabs>
          <w:tab w:val="left" w:pos="426"/>
        </w:tabs>
        <w:jc w:val="both"/>
        <w:rPr>
          <w:rFonts w:ascii="Arial" w:hAnsi="Arial" w:eastAsia="Calibri" w:cs="Arial"/>
          <w:b/>
          <w:bCs/>
          <w:lang w:val="pt-BR"/>
        </w:rPr>
      </w:pPr>
      <w:r>
        <w:rPr>
          <w:rFonts w:ascii="Arial" w:hAnsi="Arial" w:eastAsia="Calibri" w:cs="Arial"/>
          <w:b/>
          <w:bCs/>
          <w:lang w:val="pt-BR"/>
        </w:rPr>
        <w:t>Valor total</w:t>
      </w:r>
      <w:r>
        <w:rPr>
          <w:rFonts w:hint="default" w:ascii="Arial" w:hAnsi="Arial" w:eastAsia="Calibri" w:cs="Arial"/>
          <w:b/>
          <w:bCs/>
          <w:lang w:val="pt-BR"/>
        </w:rPr>
        <w:t xml:space="preserve"> estimado para a contratação</w:t>
      </w:r>
      <w:r>
        <w:rPr>
          <w:rFonts w:ascii="Arial" w:hAnsi="Arial" w:eastAsia="Calibri" w:cs="Arial"/>
          <w:b/>
          <w:bCs/>
          <w:lang w:val="pt-BR"/>
        </w:rPr>
        <w:t>: R$ 2.073.944,40</w:t>
      </w:r>
    </w:p>
    <w:p w14:paraId="32134CEB">
      <w:pPr>
        <w:tabs>
          <w:tab w:val="left" w:pos="426"/>
        </w:tabs>
        <w:jc w:val="both"/>
        <w:rPr>
          <w:rFonts w:hint="default" w:ascii="Arial" w:hAnsi="Arial" w:eastAsia="Calibri" w:cs="Arial"/>
          <w:b/>
          <w:bCs/>
          <w:lang w:val="pt-BR"/>
        </w:rPr>
      </w:pPr>
      <w:r>
        <w:rPr>
          <w:rFonts w:hint="default" w:ascii="Arial" w:hAnsi="Arial" w:eastAsia="Calibri" w:cs="Arial"/>
          <w:b/>
          <w:bCs/>
          <w:lang w:val="pt-BR"/>
        </w:rPr>
        <w:t>Vigência do contrato  meses</w:t>
      </w:r>
    </w:p>
    <w:p w14:paraId="2FAAFB45">
      <w:pPr>
        <w:tabs>
          <w:tab w:val="left" w:pos="426"/>
        </w:tabs>
        <w:jc w:val="both"/>
        <w:rPr>
          <w:rFonts w:hint="default" w:ascii="Arial" w:hAnsi="Arial" w:eastAsia="Calibri" w:cs="Arial"/>
          <w:b/>
          <w:bCs/>
          <w:lang w:val="pt-BR"/>
        </w:rPr>
      </w:pPr>
      <w:r>
        <w:rPr>
          <w:rFonts w:hint="default" w:ascii="Arial" w:hAnsi="Arial" w:eastAsia="Calibri" w:cs="Arial"/>
          <w:b/>
          <w:bCs/>
          <w:lang w:val="pt-BR"/>
        </w:rPr>
        <w:t>Vigência da execução 06 meses</w:t>
      </w:r>
    </w:p>
    <w:p w14:paraId="2D1DD692">
      <w:pPr>
        <w:rPr>
          <w:rFonts w:ascii="Arial" w:hAnsi="Arial" w:eastAsia="Calibri" w:cs="Arial"/>
        </w:rPr>
      </w:pPr>
    </w:p>
    <w:p w14:paraId="633A2AC4">
      <w:pPr>
        <w:tabs>
          <w:tab w:val="left" w:pos="6570"/>
        </w:tabs>
        <w:jc w:val="both"/>
        <w:rPr>
          <w:rFonts w:ascii="Arial" w:hAnsi="Arial" w:eastAsia="Calibri" w:cs="Arial"/>
        </w:rPr>
      </w:pPr>
    </w:p>
    <w:p w14:paraId="53DB5907">
      <w:pPr>
        <w:keepNext/>
        <w:keepLines/>
        <w:numPr>
          <w:ilvl w:val="0"/>
          <w:numId w:val="1"/>
        </w:numPr>
        <w:shd w:val="clear" w:color="auto" w:fill="D7E3BC"/>
        <w:tabs>
          <w:tab w:val="left" w:pos="426"/>
          <w:tab w:val="left" w:pos="567"/>
        </w:tabs>
        <w:jc w:val="both"/>
        <w:rPr>
          <w:rFonts w:ascii="Arial" w:hAnsi="Arial" w:cs="Arial"/>
          <w:color w:val="000000"/>
        </w:rPr>
      </w:pPr>
      <w:r>
        <w:rPr>
          <w:rFonts w:ascii="Arial" w:hAnsi="Arial" w:eastAsia="Calibri" w:cs="Arial"/>
          <w:b/>
          <w:color w:val="000000"/>
        </w:rPr>
        <w:t>DO OBJETO.</w:t>
      </w:r>
    </w:p>
    <w:p w14:paraId="48C57ACA">
      <w:pPr>
        <w:rPr>
          <w:rFonts w:ascii="Arial" w:hAnsi="Arial" w:eastAsia="Calibri" w:cs="Arial"/>
        </w:rPr>
      </w:pPr>
    </w:p>
    <w:p w14:paraId="0AF041BD">
      <w:pPr>
        <w:numPr>
          <w:ilvl w:val="1"/>
          <w:numId w:val="1"/>
        </w:numPr>
        <w:tabs>
          <w:tab w:val="left" w:pos="426"/>
        </w:tabs>
        <w:ind w:left="0" w:firstLine="0"/>
        <w:jc w:val="both"/>
        <w:rPr>
          <w:rFonts w:ascii="Arial" w:hAnsi="Arial" w:cs="Arial"/>
        </w:rPr>
      </w:pPr>
      <w:r>
        <w:rPr>
          <w:rFonts w:ascii="Arial" w:hAnsi="Arial" w:eastAsia="Calibri" w:cs="Arial"/>
          <w:color w:val="000000"/>
        </w:rPr>
        <w:t xml:space="preserve">O objeto da presente licitação é a escolha da proposta mais vantajosa para </w:t>
      </w:r>
      <w:r>
        <w:rPr>
          <w:rFonts w:ascii="Arial" w:hAnsi="Arial" w:eastAsia="Calibri" w:cs="Arial"/>
          <w:b/>
          <w:bCs/>
          <w:color w:val="000000"/>
          <w:lang w:val="pt-BR"/>
        </w:rPr>
        <w:t>contratação de empresa especializada em serviços de engenharia para construção de uma UBS PADRÃO SES TIPO I ALVENARIA, área total construída de 466,18m², na Rua 04 esquina com Rua 03, Área Institucional 02, bairro Residencial Pinheiros, Arcos - MG</w:t>
      </w:r>
      <w:r>
        <w:rPr>
          <w:rFonts w:ascii="Arial" w:hAnsi="Arial" w:eastAsia="Calibri" w:cs="Arial"/>
          <w:b/>
          <w:color w:val="000000"/>
        </w:rPr>
        <w:t>,</w:t>
      </w:r>
      <w:r>
        <w:rPr>
          <w:rFonts w:ascii="Arial" w:hAnsi="Arial" w:eastAsia="Calibri" w:cs="Arial"/>
          <w:color w:val="000000"/>
        </w:rPr>
        <w:t xml:space="preserve"> conforme condições, quantidades e exigências estabelecidas neste Edital e seus anexos.</w:t>
      </w:r>
    </w:p>
    <w:p w14:paraId="697DA0EF">
      <w:pPr>
        <w:tabs>
          <w:tab w:val="left" w:pos="426"/>
        </w:tabs>
        <w:jc w:val="both"/>
        <w:rPr>
          <w:rFonts w:ascii="Arial" w:hAnsi="Arial" w:eastAsia="Calibri" w:cs="Arial"/>
          <w:b/>
          <w:color w:val="000000"/>
          <w:highlight w:val="cyan"/>
        </w:rPr>
      </w:pPr>
    </w:p>
    <w:p w14:paraId="76204D18">
      <w:pPr>
        <w:numPr>
          <w:ilvl w:val="1"/>
          <w:numId w:val="1"/>
        </w:numPr>
        <w:tabs>
          <w:tab w:val="left" w:pos="426"/>
        </w:tabs>
        <w:ind w:left="0" w:firstLine="0"/>
        <w:jc w:val="both"/>
        <w:rPr>
          <w:rFonts w:ascii="Arial" w:hAnsi="Arial" w:cs="Arial"/>
        </w:rPr>
      </w:pPr>
      <w:r>
        <w:rPr>
          <w:rFonts w:ascii="Arial" w:hAnsi="Arial" w:eastAsia="Calibri" w:cs="Arial"/>
          <w:b/>
          <w:color w:val="000000"/>
        </w:rPr>
        <w:t xml:space="preserve">O critério de julgamento adotado será o </w:t>
      </w:r>
      <w:r>
        <w:rPr>
          <w:rFonts w:ascii="Arial" w:hAnsi="Arial" w:eastAsia="Calibri" w:cs="Arial"/>
          <w:b/>
          <w:color w:val="000000"/>
          <w:highlight w:val="white"/>
        </w:rPr>
        <w:t xml:space="preserve">menor preço </w:t>
      </w:r>
      <w:r>
        <w:rPr>
          <w:rFonts w:ascii="Arial" w:hAnsi="Arial" w:eastAsia="Calibri" w:cs="Arial"/>
          <w:b/>
          <w:color w:val="000000"/>
          <w:highlight w:val="white"/>
          <w:lang w:val="pt-BR"/>
        </w:rPr>
        <w:t>GLOBAL</w:t>
      </w:r>
      <w:r>
        <w:rPr>
          <w:rFonts w:ascii="Arial" w:hAnsi="Arial" w:eastAsia="Calibri" w:cs="Arial"/>
          <w:color w:val="000000"/>
        </w:rPr>
        <w:t xml:space="preserve">, considerado o menor dispêndio para a Administração, nos termos do art. 34 da Lei nº 14.133/2021, e observadas as exigências contidas neste Edital e seus Anexos quanto às especificações do objeto. </w:t>
      </w:r>
    </w:p>
    <w:p w14:paraId="73838F4D">
      <w:pPr>
        <w:ind w:left="720"/>
        <w:rPr>
          <w:rFonts w:ascii="Arial" w:hAnsi="Arial" w:eastAsia="Calibri" w:cs="Arial"/>
          <w:color w:val="000000"/>
        </w:rPr>
      </w:pPr>
    </w:p>
    <w:p w14:paraId="06A78FA0">
      <w:pPr>
        <w:keepNext/>
        <w:keepLines/>
        <w:numPr>
          <w:ilvl w:val="0"/>
          <w:numId w:val="1"/>
        </w:numPr>
        <w:shd w:val="clear" w:color="auto" w:fill="D7E3BC"/>
        <w:tabs>
          <w:tab w:val="left" w:pos="284"/>
          <w:tab w:val="left" w:pos="567"/>
        </w:tabs>
        <w:jc w:val="both"/>
        <w:rPr>
          <w:rFonts w:ascii="Arial" w:hAnsi="Arial" w:cs="Arial"/>
          <w:color w:val="000000"/>
        </w:rPr>
      </w:pPr>
      <w:r>
        <w:rPr>
          <w:rFonts w:ascii="Arial" w:hAnsi="Arial" w:eastAsia="Calibri" w:cs="Arial"/>
          <w:b/>
          <w:color w:val="000000"/>
        </w:rPr>
        <w:t>DOS RECURSOS ORÇAMENTÁRIOS</w:t>
      </w:r>
    </w:p>
    <w:p w14:paraId="6B5CCD04">
      <w:pPr>
        <w:rPr>
          <w:rFonts w:ascii="Arial" w:hAnsi="Arial" w:eastAsia="Calibri" w:cs="Arial"/>
        </w:rPr>
      </w:pPr>
    </w:p>
    <w:p w14:paraId="3A8B4C46">
      <w:pPr>
        <w:tabs>
          <w:tab w:val="left" w:pos="426"/>
        </w:tabs>
        <w:jc w:val="both"/>
        <w:rPr>
          <w:rFonts w:ascii="Arial" w:hAnsi="Arial" w:eastAsia="Calibri" w:cs="Arial"/>
        </w:rPr>
      </w:pPr>
      <w:r>
        <w:rPr>
          <w:rFonts w:ascii="Arial" w:hAnsi="Arial" w:eastAsia="Calibri" w:cs="Arial"/>
        </w:rPr>
        <w:t>As despesas para atender a esta licitação estão programadas em dotação orçamentária própria, prevista no orçamento</w:t>
      </w:r>
      <w:r>
        <w:rPr>
          <w:rFonts w:ascii="Arial" w:hAnsi="Arial" w:eastAsia="Calibri" w:cs="Arial"/>
          <w:lang w:val="pt-BR"/>
        </w:rPr>
        <w:t xml:space="preserve"> </w:t>
      </w:r>
      <w:r>
        <w:rPr>
          <w:rFonts w:ascii="Arial" w:hAnsi="Arial" w:eastAsia="Calibri" w:cs="Arial"/>
        </w:rPr>
        <w:t>para o exercício de</w:t>
      </w:r>
      <w:r>
        <w:rPr>
          <w:rFonts w:ascii="Arial" w:hAnsi="Arial" w:eastAsia="Calibri" w:cs="Arial"/>
          <w:highlight w:val="cyan"/>
        </w:rPr>
        <w:t xml:space="preserve"> </w:t>
      </w:r>
      <w:r>
        <w:rPr>
          <w:rFonts w:ascii="Arial" w:hAnsi="Arial" w:eastAsia="Calibri" w:cs="Arial"/>
          <w:color w:val="FF0000"/>
          <w:highlight w:val="cyan"/>
        </w:rPr>
        <w:t>202</w:t>
      </w:r>
      <w:r>
        <w:rPr>
          <w:rFonts w:ascii="Arial" w:hAnsi="Arial" w:eastAsia="Calibri" w:cs="Arial"/>
          <w:color w:val="FF0000"/>
          <w:highlight w:val="cyan"/>
          <w:lang w:val="pt-BR"/>
        </w:rPr>
        <w:t>4</w:t>
      </w:r>
      <w:r>
        <w:rPr>
          <w:rFonts w:ascii="Arial" w:hAnsi="Arial" w:eastAsia="Calibri" w:cs="Arial"/>
          <w:color w:val="FF0000"/>
          <w:highlight w:val="cyan"/>
        </w:rPr>
        <w:t xml:space="preserve">, </w:t>
      </w:r>
      <w:r>
        <w:rPr>
          <w:rFonts w:ascii="Arial" w:hAnsi="Arial" w:eastAsia="Calibri" w:cs="Arial"/>
        </w:rPr>
        <w:t>na classificação abaixo:</w:t>
      </w:r>
    </w:p>
    <w:p w14:paraId="43223656">
      <w:pPr>
        <w:tabs>
          <w:tab w:val="left" w:pos="426"/>
        </w:tabs>
        <w:jc w:val="both"/>
        <w:rPr>
          <w:rFonts w:ascii="Arial" w:hAnsi="Arial" w:eastAsia="Calibri" w:cs="Arial"/>
          <w:lang w:val="pt-BR"/>
        </w:rPr>
      </w:pPr>
    </w:p>
    <w:p w14:paraId="0BE8FF88">
      <w:pPr>
        <w:tabs>
          <w:tab w:val="left" w:pos="426"/>
        </w:tabs>
        <w:jc w:val="both"/>
        <w:rPr>
          <w:rFonts w:ascii="Arial" w:hAnsi="Arial" w:eastAsia="Calibri" w:cs="Arial"/>
          <w:lang w:val="pt-BR"/>
        </w:rPr>
      </w:pPr>
      <w:r>
        <w:rPr>
          <w:rFonts w:ascii="Arial" w:hAnsi="Arial" w:eastAsia="Calibri" w:cs="Arial"/>
          <w:lang w:val="pt-BR"/>
        </w:rPr>
        <w:t xml:space="preserve">Obras e Instalações (2500) </w:t>
      </w:r>
      <w:r>
        <w:rPr>
          <w:rFonts w:ascii="Arial" w:hAnsi="Arial" w:eastAsia="Calibri" w:cs="Arial"/>
          <w:lang w:val="pt-BR"/>
        </w:rPr>
        <w:tab/>
      </w:r>
      <w:r>
        <w:rPr>
          <w:rFonts w:ascii="Arial" w:hAnsi="Arial" w:eastAsia="Calibri" w:cs="Arial"/>
          <w:lang w:val="pt-BR"/>
        </w:rPr>
        <w:t>02.13.10.301.9016.1.209.000.4.4.90.51.01 (2328/2329)</w:t>
      </w:r>
    </w:p>
    <w:p w14:paraId="7755DD28">
      <w:pPr>
        <w:tabs>
          <w:tab w:val="left" w:pos="426"/>
        </w:tabs>
        <w:jc w:val="both"/>
        <w:rPr>
          <w:rFonts w:ascii="Arial" w:hAnsi="Arial" w:eastAsia="Calibri" w:cs="Arial"/>
          <w:lang w:val="pt-BR"/>
        </w:rPr>
      </w:pP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R$ 94.666,66</w:t>
      </w:r>
    </w:p>
    <w:p w14:paraId="46307CD8">
      <w:pPr>
        <w:tabs>
          <w:tab w:val="left" w:pos="426"/>
        </w:tabs>
        <w:jc w:val="both"/>
        <w:rPr>
          <w:rFonts w:ascii="Arial" w:hAnsi="Arial" w:eastAsia="Calibri" w:cs="Arial"/>
          <w:lang w:val="pt-BR"/>
        </w:rPr>
      </w:pPr>
      <w:r>
        <w:rPr>
          <w:rFonts w:ascii="Arial" w:hAnsi="Arial" w:eastAsia="Calibri" w:cs="Arial"/>
          <w:lang w:val="pt-BR"/>
        </w:rPr>
        <w:t xml:space="preserve">Obras e Instalações (2621) </w:t>
      </w:r>
      <w:r>
        <w:rPr>
          <w:rFonts w:ascii="Arial" w:hAnsi="Arial" w:eastAsia="Calibri" w:cs="Arial"/>
          <w:lang w:val="pt-BR"/>
        </w:rPr>
        <w:tab/>
      </w:r>
      <w:r>
        <w:rPr>
          <w:rFonts w:ascii="Arial" w:hAnsi="Arial" w:eastAsia="Calibri" w:cs="Arial"/>
          <w:lang w:val="pt-BR"/>
        </w:rPr>
        <w:t>02.13.10.301.9016.1.209.000.4.4.90.51.01 (2305/2327)</w:t>
      </w:r>
    </w:p>
    <w:p w14:paraId="6F8CB809">
      <w:pPr>
        <w:tabs>
          <w:tab w:val="left" w:pos="426"/>
        </w:tabs>
        <w:jc w:val="both"/>
        <w:rPr>
          <w:rFonts w:ascii="Arial" w:hAnsi="Arial" w:eastAsia="Calibri" w:cs="Arial"/>
          <w:lang w:val="pt-BR"/>
        </w:rPr>
      </w:pP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ab/>
      </w:r>
      <w:r>
        <w:rPr>
          <w:rFonts w:ascii="Arial" w:hAnsi="Arial" w:eastAsia="Calibri" w:cs="Arial"/>
          <w:lang w:val="pt-BR"/>
        </w:rPr>
        <w:t>R$ 1.979.277,74</w:t>
      </w:r>
    </w:p>
    <w:p w14:paraId="49DA4340">
      <w:pPr>
        <w:tabs>
          <w:tab w:val="left" w:pos="426"/>
        </w:tabs>
        <w:jc w:val="both"/>
        <w:rPr>
          <w:rFonts w:ascii="Arial" w:hAnsi="Arial" w:eastAsia="Calibri" w:cs="Arial"/>
          <w:b/>
          <w:bCs/>
          <w:lang w:val="pt-BR"/>
        </w:rPr>
      </w:pPr>
      <w:r>
        <w:rPr>
          <w:rFonts w:ascii="Arial" w:hAnsi="Arial" w:eastAsia="Calibri" w:cs="Arial"/>
          <w:b/>
          <w:bCs/>
          <w:lang w:val="pt-BR"/>
        </w:rPr>
        <w:t>Valor total: R$ 2.073.944,40</w:t>
      </w:r>
    </w:p>
    <w:p w14:paraId="0E28E44B">
      <w:pPr>
        <w:tabs>
          <w:tab w:val="left" w:pos="426"/>
        </w:tabs>
        <w:jc w:val="both"/>
        <w:rPr>
          <w:rFonts w:ascii="Arial" w:hAnsi="Arial" w:eastAsia="Calibri" w:cs="Arial"/>
          <w:b/>
          <w:bCs/>
          <w:lang w:val="pt-BR"/>
        </w:rPr>
      </w:pPr>
    </w:p>
    <w:p w14:paraId="0F64DEC5">
      <w:pPr>
        <w:tabs>
          <w:tab w:val="left" w:pos="426"/>
        </w:tabs>
        <w:jc w:val="both"/>
        <w:rPr>
          <w:rFonts w:ascii="Arial" w:hAnsi="Arial" w:eastAsia="Calibri" w:cs="Arial"/>
        </w:rPr>
      </w:pPr>
    </w:p>
    <w:p w14:paraId="35FE2CFC">
      <w:pPr>
        <w:keepNext/>
        <w:keepLines/>
        <w:numPr>
          <w:ilvl w:val="0"/>
          <w:numId w:val="1"/>
        </w:numPr>
        <w:shd w:val="clear" w:color="auto" w:fill="D7E3BC"/>
        <w:tabs>
          <w:tab w:val="left" w:pos="284"/>
          <w:tab w:val="left" w:pos="567"/>
        </w:tabs>
        <w:ind w:left="0" w:firstLine="0"/>
        <w:jc w:val="both"/>
        <w:rPr>
          <w:rFonts w:ascii="Arial" w:hAnsi="Arial" w:cs="Arial"/>
          <w:color w:val="000000"/>
        </w:rPr>
      </w:pPr>
      <w:r>
        <w:rPr>
          <w:rFonts w:ascii="Arial" w:hAnsi="Arial" w:eastAsia="Calibri" w:cs="Arial"/>
          <w:b/>
          <w:color w:val="000000"/>
        </w:rPr>
        <w:t>DO CREDENCIAMENTO.</w:t>
      </w:r>
    </w:p>
    <w:p w14:paraId="3656AF84">
      <w:pPr>
        <w:rPr>
          <w:rFonts w:ascii="Arial" w:hAnsi="Arial" w:eastAsia="Calibri" w:cs="Arial"/>
        </w:rPr>
      </w:pPr>
    </w:p>
    <w:p w14:paraId="585A5ECA">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 xml:space="preserve">O Credenciamento é o nível básico do registro cadastral  </w:t>
      </w:r>
      <w:r>
        <w:rPr>
          <w:rFonts w:ascii="Arial" w:hAnsi="Arial" w:eastAsia="Calibri" w:cs="Arial"/>
          <w:b/>
          <w:color w:val="000000"/>
        </w:rPr>
        <w:t>DA PLATAFORMA BNC</w:t>
      </w:r>
      <w:r>
        <w:rPr>
          <w:rFonts w:ascii="Arial" w:hAnsi="Arial" w:eastAsia="Calibri" w:cs="Arial"/>
          <w:color w:val="000000"/>
        </w:rPr>
        <w:t xml:space="preserve"> que permite a participação dos interessados na modalidade LICITATÓRIA CONCORRÊNCIA, em sua FORMA ELETRÔNICA.</w:t>
      </w:r>
    </w:p>
    <w:p w14:paraId="694448FC">
      <w:pPr>
        <w:tabs>
          <w:tab w:val="left" w:pos="426"/>
        </w:tabs>
        <w:ind w:left="0" w:leftChars="0" w:firstLine="0" w:firstLineChars="0"/>
        <w:jc w:val="both"/>
        <w:rPr>
          <w:rFonts w:ascii="Arial" w:hAnsi="Arial" w:eastAsia="Calibri" w:cs="Arial"/>
          <w:color w:val="000000"/>
        </w:rPr>
      </w:pPr>
    </w:p>
    <w:p w14:paraId="314FCF61">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 xml:space="preserve">O cadastro deverá ser feito no Portal da BNC, no sítio </w:t>
      </w:r>
      <w:r>
        <w:fldChar w:fldCharType="begin"/>
      </w:r>
      <w:r>
        <w:instrText xml:space="preserve"> HYPERLINK "http://www.bnc.org.br/" \h </w:instrText>
      </w:r>
      <w:r>
        <w:fldChar w:fldCharType="separate"/>
      </w:r>
      <w:r>
        <w:rPr>
          <w:rStyle w:val="13"/>
          <w:rFonts w:ascii="Arial" w:hAnsi="Arial" w:eastAsia="Calibri" w:cs="Arial"/>
          <w:b/>
          <w:i/>
          <w:highlight w:val="yellow"/>
        </w:rPr>
        <w:t>www.bnc.org.br</w:t>
      </w:r>
      <w:r>
        <w:rPr>
          <w:rStyle w:val="13"/>
          <w:rFonts w:ascii="Arial" w:hAnsi="Arial" w:eastAsia="Calibri" w:cs="Arial"/>
          <w:b/>
          <w:i/>
          <w:highlight w:val="yellow"/>
        </w:rPr>
        <w:fldChar w:fldCharType="end"/>
      </w:r>
      <w:r>
        <w:rPr>
          <w:rFonts w:ascii="Arial" w:hAnsi="Arial" w:eastAsia="Calibri" w:cs="Arial"/>
          <w:b/>
          <w:i/>
          <w:color w:val="000000"/>
        </w:rPr>
        <w:t>;</w:t>
      </w:r>
    </w:p>
    <w:p w14:paraId="49887C4A">
      <w:pPr>
        <w:numPr>
          <w:ilvl w:val="1"/>
          <w:numId w:val="1"/>
        </w:numPr>
        <w:ind w:left="0" w:firstLine="0"/>
        <w:jc w:val="both"/>
        <w:rPr>
          <w:rFonts w:ascii="Arial" w:hAnsi="Arial" w:cs="Arial"/>
        </w:rPr>
      </w:pPr>
      <w:r>
        <w:rPr>
          <w:rFonts w:ascii="Arial" w:hAnsi="Arial" w:eastAsia="Calibri" w:cs="Arial"/>
          <w:color w:val="000000"/>
          <w:lang w:val="pt-BR"/>
        </w:rPr>
        <w:t xml:space="preserve"> </w:t>
      </w:r>
      <w:r>
        <w:rPr>
          <w:rFonts w:ascii="Arial" w:hAnsi="Arial" w:eastAsia="Calibri" w:cs="Arial"/>
          <w:color w:val="000000"/>
        </w:rPr>
        <w:t>O credenciamento junto ao provedor do sistema implica a responsabilidade do licitante ou de seu representante legal e a presunção de sua capacidade técnica para realização das transações inerentes a esta licitação.</w:t>
      </w:r>
    </w:p>
    <w:p w14:paraId="4B7BFACF">
      <w:pPr>
        <w:tabs>
          <w:tab w:val="left" w:pos="567"/>
        </w:tabs>
        <w:jc w:val="both"/>
        <w:rPr>
          <w:rFonts w:ascii="Arial" w:hAnsi="Arial" w:eastAsia="Calibri" w:cs="Arial"/>
          <w:color w:val="000000"/>
        </w:rPr>
      </w:pPr>
    </w:p>
    <w:p w14:paraId="03BB45F0">
      <w:pPr>
        <w:numPr>
          <w:ilvl w:val="1"/>
          <w:numId w:val="1"/>
        </w:numPr>
        <w:tabs>
          <w:tab w:val="left" w:pos="426"/>
        </w:tabs>
        <w:ind w:left="0" w:firstLine="0"/>
        <w:jc w:val="both"/>
        <w:rPr>
          <w:rFonts w:ascii="Arial" w:hAnsi="Arial" w:cs="Arial"/>
        </w:rPr>
      </w:pPr>
      <w:r>
        <w:rPr>
          <w:rFonts w:ascii="Arial" w:hAnsi="Arial" w:eastAsia="Calibri" w:cs="Arial"/>
          <w:color w:val="000000"/>
        </w:rPr>
        <w:t xml:space="preserve">O licitante </w:t>
      </w:r>
      <w:r>
        <w:rPr>
          <w:rFonts w:ascii="Arial" w:hAnsi="Arial" w:eastAsia="Calibri" w:cs="Arial"/>
        </w:rPr>
        <w:t>responsabilizar-se</w:t>
      </w:r>
      <w:r>
        <w:rPr>
          <w:rFonts w:ascii="Arial" w:hAnsi="Arial" w:eastAsia="Calibri"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051F34D">
      <w:pPr>
        <w:tabs>
          <w:tab w:val="left" w:pos="426"/>
        </w:tabs>
        <w:jc w:val="both"/>
        <w:rPr>
          <w:rFonts w:ascii="Arial" w:hAnsi="Arial" w:eastAsia="Calibri" w:cs="Arial"/>
          <w:color w:val="000000"/>
        </w:rPr>
      </w:pPr>
    </w:p>
    <w:p w14:paraId="5A71760A">
      <w:pPr>
        <w:numPr>
          <w:ilvl w:val="1"/>
          <w:numId w:val="1"/>
        </w:numPr>
        <w:tabs>
          <w:tab w:val="left" w:pos="426"/>
        </w:tabs>
        <w:ind w:left="0" w:firstLine="0"/>
        <w:jc w:val="both"/>
        <w:rPr>
          <w:rFonts w:ascii="Arial" w:hAnsi="Arial" w:cs="Arial"/>
        </w:rPr>
      </w:pPr>
      <w:r>
        <w:rPr>
          <w:rFonts w:ascii="Arial" w:hAnsi="Arial" w:eastAsia="Calibri" w:cs="Arial"/>
        </w:rPr>
        <w:t>É de responsabilidade do cadastrado conferir a exatidão dos seus dados cadastrais NA</w:t>
      </w:r>
      <w:r>
        <w:rPr>
          <w:rFonts w:ascii="Arial" w:hAnsi="Arial" w:eastAsia="Calibri" w:cs="Arial"/>
          <w:b/>
        </w:rPr>
        <w:t xml:space="preserve"> PLATAFORMA BNC</w:t>
      </w:r>
      <w:r>
        <w:rPr>
          <w:rFonts w:ascii="Arial" w:hAnsi="Arial" w:eastAsia="Calibri" w:cs="Arial"/>
        </w:rPr>
        <w:t xml:space="preserve"> e mantê-los atualizados junto aos órgãos responsáveis pela informação, devendo proceder, imediatamente, à correção ou à alteração dos registros tão logo identifique incorreção ou aqueles se tornem desatualizados.</w:t>
      </w:r>
    </w:p>
    <w:p w14:paraId="6E0BB6DD">
      <w:pPr>
        <w:tabs>
          <w:tab w:val="left" w:pos="426"/>
        </w:tabs>
        <w:jc w:val="both"/>
        <w:rPr>
          <w:rFonts w:ascii="Arial" w:hAnsi="Arial" w:eastAsia="Calibri" w:cs="Arial"/>
        </w:rPr>
      </w:pPr>
    </w:p>
    <w:p w14:paraId="61703A49">
      <w:pPr>
        <w:numPr>
          <w:ilvl w:val="2"/>
          <w:numId w:val="1"/>
        </w:numPr>
        <w:tabs>
          <w:tab w:val="left" w:pos="709"/>
          <w:tab w:val="left" w:pos="851"/>
        </w:tabs>
        <w:ind w:left="4" w:hanging="4"/>
        <w:jc w:val="both"/>
        <w:rPr>
          <w:rFonts w:ascii="Arial" w:hAnsi="Arial" w:cs="Arial"/>
        </w:rPr>
      </w:pPr>
      <w:r>
        <w:rPr>
          <w:rFonts w:ascii="Arial" w:hAnsi="Arial" w:eastAsia="Calibri" w:cs="Arial"/>
          <w:color w:val="000000"/>
        </w:rPr>
        <w:t>A não observância do disposto no subitem anterior poderá ensejar desclassificação no momento da habilitação.</w:t>
      </w:r>
    </w:p>
    <w:p w14:paraId="7DE31037">
      <w:pPr>
        <w:ind w:left="1071"/>
        <w:jc w:val="both"/>
        <w:rPr>
          <w:rFonts w:ascii="Arial" w:hAnsi="Arial" w:eastAsia="Calibri" w:cs="Arial"/>
          <w:color w:val="000000"/>
        </w:rPr>
      </w:pPr>
    </w:p>
    <w:p w14:paraId="1DD07889">
      <w:pPr>
        <w:keepNext/>
        <w:keepLines/>
        <w:numPr>
          <w:ilvl w:val="0"/>
          <w:numId w:val="1"/>
        </w:numPr>
        <w:shd w:val="clear" w:color="auto" w:fill="D7E3BC"/>
        <w:tabs>
          <w:tab w:val="left" w:pos="284"/>
          <w:tab w:val="left" w:pos="567"/>
          <w:tab w:val="left" w:pos="851"/>
        </w:tabs>
        <w:ind w:left="0" w:firstLine="0"/>
        <w:jc w:val="both"/>
        <w:rPr>
          <w:rFonts w:ascii="Arial" w:hAnsi="Arial" w:cs="Arial"/>
          <w:color w:val="000000"/>
        </w:rPr>
      </w:pPr>
      <w:r>
        <w:rPr>
          <w:rFonts w:ascii="Arial" w:hAnsi="Arial" w:eastAsia="Calibri" w:cs="Arial"/>
          <w:b/>
          <w:color w:val="000000"/>
        </w:rPr>
        <w:t>DA PARTICIPAÇÃO NA CONCORRÊNCIA.</w:t>
      </w:r>
    </w:p>
    <w:p w14:paraId="311CDB1B">
      <w:pPr>
        <w:rPr>
          <w:rFonts w:ascii="Arial" w:hAnsi="Arial" w:eastAsia="Calibri" w:cs="Arial"/>
        </w:rPr>
      </w:pPr>
    </w:p>
    <w:p w14:paraId="75A77FC0">
      <w:pPr>
        <w:numPr>
          <w:ilvl w:val="1"/>
          <w:numId w:val="1"/>
        </w:numPr>
        <w:tabs>
          <w:tab w:val="left" w:pos="426"/>
        </w:tabs>
        <w:ind w:left="0" w:firstLine="0"/>
        <w:jc w:val="both"/>
        <w:rPr>
          <w:rFonts w:ascii="Arial" w:hAnsi="Arial" w:cs="Arial"/>
        </w:rPr>
      </w:pPr>
      <w:r>
        <w:rPr>
          <w:rFonts w:ascii="Arial" w:hAnsi="Arial" w:eastAsia="Calibri" w:cs="Arial"/>
          <w:color w:val="000000"/>
        </w:rPr>
        <w:t xml:space="preserve">Poderão participar desta Concorrência interessados cujo ramo de atividade seja compatível com o objeto desta licitação, e que estejam com Credenciamento regular no </w:t>
      </w:r>
      <w:r>
        <w:rPr>
          <w:rFonts w:ascii="Arial" w:hAnsi="Arial" w:eastAsia="Calibri" w:cs="Arial"/>
          <w:b/>
          <w:color w:val="000000"/>
        </w:rPr>
        <w:t>PORTAL DA BNC.</w:t>
      </w:r>
    </w:p>
    <w:p w14:paraId="0C07A49D">
      <w:pPr>
        <w:tabs>
          <w:tab w:val="left" w:pos="426"/>
        </w:tabs>
        <w:jc w:val="both"/>
        <w:rPr>
          <w:rFonts w:ascii="Arial" w:hAnsi="Arial" w:eastAsia="Calibri" w:cs="Arial"/>
          <w:color w:val="000000"/>
        </w:rPr>
      </w:pPr>
    </w:p>
    <w:p w14:paraId="14446CA3">
      <w:pPr>
        <w:numPr>
          <w:ilvl w:val="1"/>
          <w:numId w:val="1"/>
        </w:numPr>
        <w:tabs>
          <w:tab w:val="left" w:pos="426"/>
        </w:tabs>
        <w:ind w:left="0" w:firstLine="0"/>
        <w:jc w:val="both"/>
        <w:rPr>
          <w:rFonts w:ascii="Arial" w:hAnsi="Arial" w:cs="Arial"/>
        </w:rPr>
      </w:pPr>
      <w:r>
        <w:rPr>
          <w:rFonts w:ascii="Arial" w:hAnsi="Arial" w:eastAsia="Calibri" w:cs="Arial"/>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559B2546">
      <w:pPr>
        <w:tabs>
          <w:tab w:val="left" w:pos="426"/>
        </w:tabs>
        <w:jc w:val="both"/>
        <w:rPr>
          <w:rFonts w:ascii="Arial" w:hAnsi="Arial" w:eastAsia="Calibri" w:cs="Arial"/>
          <w:color w:val="000000"/>
        </w:rPr>
      </w:pPr>
    </w:p>
    <w:p w14:paraId="3D8B5115">
      <w:pPr>
        <w:numPr>
          <w:ilvl w:val="1"/>
          <w:numId w:val="1"/>
        </w:numPr>
        <w:tabs>
          <w:tab w:val="left" w:pos="426"/>
        </w:tabs>
        <w:ind w:left="0" w:firstLine="0"/>
        <w:jc w:val="both"/>
        <w:rPr>
          <w:rFonts w:ascii="Arial" w:hAnsi="Arial" w:cs="Arial"/>
        </w:rPr>
      </w:pPr>
      <w:r>
        <w:rPr>
          <w:rFonts w:ascii="Arial" w:hAnsi="Arial" w:eastAsia="Calibri" w:cs="Arial"/>
          <w:color w:val="000000"/>
        </w:rPr>
        <w:t>Não poderão participar desta licitação os interessados:</w:t>
      </w:r>
    </w:p>
    <w:p w14:paraId="01F6CAC6">
      <w:pPr>
        <w:ind w:left="720"/>
        <w:rPr>
          <w:rFonts w:ascii="Arial" w:hAnsi="Arial" w:eastAsia="Calibri" w:cs="Arial"/>
          <w:color w:val="000000"/>
        </w:rPr>
      </w:pPr>
    </w:p>
    <w:p w14:paraId="1E143C65">
      <w:pPr>
        <w:numPr>
          <w:ilvl w:val="2"/>
          <w:numId w:val="1"/>
        </w:numPr>
        <w:tabs>
          <w:tab w:val="left" w:pos="851"/>
          <w:tab w:val="left" w:pos="993"/>
          <w:tab w:val="left" w:pos="1701"/>
        </w:tabs>
        <w:ind w:left="4" w:hanging="4"/>
        <w:jc w:val="both"/>
        <w:rPr>
          <w:rFonts w:ascii="Arial" w:hAnsi="Arial" w:cs="Arial"/>
        </w:rPr>
      </w:pPr>
      <w:r>
        <w:rPr>
          <w:rFonts w:ascii="Arial" w:hAnsi="Arial" w:eastAsia="Calibri" w:cs="Arial"/>
        </w:rPr>
        <w:t>Proibidos de participar de licitações e celebrar contratos administrativos, na forma da legislação vigente;</w:t>
      </w:r>
    </w:p>
    <w:p w14:paraId="56052FD3">
      <w:pPr>
        <w:tabs>
          <w:tab w:val="left" w:pos="851"/>
          <w:tab w:val="left" w:pos="993"/>
          <w:tab w:val="left" w:pos="1701"/>
        </w:tabs>
        <w:ind w:left="284"/>
        <w:jc w:val="both"/>
        <w:rPr>
          <w:rFonts w:ascii="Arial" w:hAnsi="Arial" w:eastAsia="Calibri" w:cs="Arial"/>
        </w:rPr>
      </w:pPr>
    </w:p>
    <w:p w14:paraId="036000C1">
      <w:pPr>
        <w:numPr>
          <w:ilvl w:val="2"/>
          <w:numId w:val="1"/>
        </w:numPr>
        <w:tabs>
          <w:tab w:val="left" w:pos="851"/>
          <w:tab w:val="left" w:pos="993"/>
          <w:tab w:val="left" w:pos="1701"/>
        </w:tabs>
        <w:ind w:left="4" w:hanging="4"/>
        <w:jc w:val="both"/>
        <w:rPr>
          <w:rFonts w:ascii="Arial" w:hAnsi="Arial" w:cs="Arial"/>
        </w:rPr>
      </w:pPr>
      <w:r>
        <w:rPr>
          <w:rFonts w:ascii="Arial" w:hAnsi="Arial" w:eastAsia="Calibri" w:cs="Arial"/>
        </w:rPr>
        <w:t>Que não atendam às condições deste Edital e seu(s) anexo(s);</w:t>
      </w:r>
    </w:p>
    <w:p w14:paraId="64DC7FE0">
      <w:pPr>
        <w:tabs>
          <w:tab w:val="left" w:pos="851"/>
          <w:tab w:val="left" w:pos="993"/>
          <w:tab w:val="left" w:pos="1701"/>
        </w:tabs>
        <w:ind w:left="284"/>
        <w:jc w:val="both"/>
        <w:rPr>
          <w:rFonts w:ascii="Arial" w:hAnsi="Arial" w:eastAsia="Calibri" w:cs="Arial"/>
        </w:rPr>
      </w:pPr>
    </w:p>
    <w:p w14:paraId="2C639C64">
      <w:pPr>
        <w:numPr>
          <w:ilvl w:val="2"/>
          <w:numId w:val="1"/>
        </w:numPr>
        <w:tabs>
          <w:tab w:val="left" w:pos="851"/>
          <w:tab w:val="left" w:pos="993"/>
          <w:tab w:val="left" w:pos="1701"/>
        </w:tabs>
        <w:ind w:left="0" w:firstLine="0"/>
        <w:jc w:val="both"/>
        <w:rPr>
          <w:rFonts w:ascii="Arial" w:hAnsi="Arial" w:cs="Arial"/>
        </w:rPr>
      </w:pPr>
      <w:r>
        <w:rPr>
          <w:rFonts w:ascii="Arial" w:hAnsi="Arial" w:eastAsia="Calibri" w:cs="Arial"/>
          <w:color w:val="000000"/>
        </w:rPr>
        <w:t>Estrangeiros que não tenham representação legal no Brasil com poderes expressos para receber citação e responder administrativa ou judicialmente;</w:t>
      </w:r>
    </w:p>
    <w:p w14:paraId="295FCBB7">
      <w:pPr>
        <w:tabs>
          <w:tab w:val="left" w:pos="851"/>
          <w:tab w:val="left" w:pos="993"/>
          <w:tab w:val="left" w:pos="1701"/>
        </w:tabs>
        <w:ind w:left="284"/>
        <w:jc w:val="both"/>
        <w:rPr>
          <w:rFonts w:ascii="Arial" w:hAnsi="Arial" w:eastAsia="Calibri" w:cs="Arial"/>
          <w:color w:val="000000"/>
        </w:rPr>
      </w:pPr>
    </w:p>
    <w:p w14:paraId="1047F8C9">
      <w:pPr>
        <w:numPr>
          <w:ilvl w:val="2"/>
          <w:numId w:val="1"/>
        </w:numPr>
        <w:tabs>
          <w:tab w:val="left" w:pos="851"/>
          <w:tab w:val="left" w:pos="993"/>
          <w:tab w:val="left" w:pos="1701"/>
        </w:tabs>
        <w:ind w:left="4" w:hanging="4"/>
        <w:jc w:val="both"/>
        <w:rPr>
          <w:rFonts w:ascii="Arial" w:hAnsi="Arial" w:cs="Arial"/>
        </w:rPr>
      </w:pPr>
      <w:r>
        <w:rPr>
          <w:rFonts w:ascii="Arial" w:hAnsi="Arial" w:eastAsia="Calibri" w:cs="Arial"/>
          <w:color w:val="000000"/>
        </w:rPr>
        <w:t>Que se enquadrem nas vedações previstas nos artigos 9º e 14 da Lei nº 14.133/2021;</w:t>
      </w:r>
    </w:p>
    <w:p w14:paraId="68B96EE3">
      <w:pPr>
        <w:tabs>
          <w:tab w:val="left" w:pos="851"/>
          <w:tab w:val="left" w:pos="993"/>
          <w:tab w:val="left" w:pos="1701"/>
        </w:tabs>
        <w:ind w:left="284"/>
        <w:jc w:val="both"/>
        <w:rPr>
          <w:rFonts w:ascii="Arial" w:hAnsi="Arial" w:eastAsia="Calibri" w:cs="Arial"/>
          <w:color w:val="000000"/>
        </w:rPr>
      </w:pPr>
    </w:p>
    <w:p w14:paraId="78FC030E">
      <w:pPr>
        <w:numPr>
          <w:ilvl w:val="2"/>
          <w:numId w:val="1"/>
        </w:numPr>
        <w:tabs>
          <w:tab w:val="left" w:pos="851"/>
          <w:tab w:val="left" w:pos="993"/>
          <w:tab w:val="left" w:pos="1701"/>
        </w:tabs>
        <w:ind w:left="4" w:hanging="4"/>
        <w:jc w:val="both"/>
        <w:rPr>
          <w:rFonts w:ascii="Arial" w:hAnsi="Arial" w:cs="Arial"/>
        </w:rPr>
      </w:pPr>
      <w:r>
        <w:rPr>
          <w:rFonts w:ascii="Arial" w:hAnsi="Arial" w:eastAsia="Calibri" w:cs="Arial"/>
          <w:color w:val="000000"/>
        </w:rPr>
        <w:t xml:space="preserve">Que estejam sob falência, concurso de credores, </w:t>
      </w:r>
      <w:r>
        <w:rPr>
          <w:rFonts w:ascii="Arial" w:hAnsi="Arial" w:eastAsia="Calibri" w:cs="Arial"/>
        </w:rPr>
        <w:t xml:space="preserve">concordata ou </w:t>
      </w:r>
      <w:r>
        <w:rPr>
          <w:rFonts w:ascii="Arial" w:hAnsi="Arial" w:eastAsia="Calibri" w:cs="Arial"/>
          <w:color w:val="000000"/>
        </w:rPr>
        <w:t>em processo de dissolução ou liquidação;</w:t>
      </w:r>
    </w:p>
    <w:p w14:paraId="41236225">
      <w:pPr>
        <w:tabs>
          <w:tab w:val="left" w:pos="851"/>
          <w:tab w:val="left" w:pos="993"/>
          <w:tab w:val="left" w:pos="1701"/>
          <w:tab w:val="left" w:pos="2410"/>
        </w:tabs>
        <w:jc w:val="both"/>
        <w:rPr>
          <w:rFonts w:ascii="Arial" w:hAnsi="Arial" w:eastAsia="Calibri" w:cs="Arial"/>
          <w:color w:val="0000FF"/>
        </w:rPr>
      </w:pPr>
    </w:p>
    <w:p w14:paraId="0DD81C8E">
      <w:pPr>
        <w:numPr>
          <w:ilvl w:val="2"/>
          <w:numId w:val="1"/>
        </w:numPr>
        <w:tabs>
          <w:tab w:val="left" w:pos="851"/>
          <w:tab w:val="left" w:pos="993"/>
          <w:tab w:val="left" w:pos="1701"/>
        </w:tabs>
        <w:ind w:left="0" w:firstLine="0"/>
        <w:jc w:val="both"/>
        <w:rPr>
          <w:rFonts w:ascii="Arial" w:hAnsi="Arial" w:cs="Arial"/>
        </w:rPr>
      </w:pPr>
      <w:r>
        <w:rPr>
          <w:rFonts w:ascii="Arial" w:hAnsi="Arial" w:eastAsia="Calibri" w:cs="Arial"/>
          <w:color w:val="000000"/>
        </w:rPr>
        <w:t>Organizações da Sociedade Civil de Interesse Público - OSCIP, atuando nessa condição (Acórdão nº 746/2014-TCU-Plenário).</w:t>
      </w:r>
    </w:p>
    <w:p w14:paraId="0E17A36A">
      <w:pPr>
        <w:tabs>
          <w:tab w:val="left" w:pos="993"/>
          <w:tab w:val="left" w:pos="1701"/>
        </w:tabs>
        <w:jc w:val="both"/>
        <w:rPr>
          <w:rFonts w:ascii="Arial" w:hAnsi="Arial" w:eastAsia="Calibri" w:cs="Arial"/>
          <w:color w:val="000000"/>
        </w:rPr>
      </w:pPr>
    </w:p>
    <w:p w14:paraId="44809682">
      <w:pPr>
        <w:numPr>
          <w:ilvl w:val="1"/>
          <w:numId w:val="1"/>
        </w:numPr>
        <w:tabs>
          <w:tab w:val="left" w:pos="426"/>
        </w:tabs>
        <w:ind w:left="0" w:firstLine="0"/>
        <w:jc w:val="both"/>
        <w:rPr>
          <w:rFonts w:ascii="Arial" w:hAnsi="Arial" w:cs="Arial"/>
        </w:rPr>
      </w:pPr>
      <w:r>
        <w:rPr>
          <w:rFonts w:ascii="Arial" w:hAnsi="Arial" w:eastAsia="Calibri" w:cs="Arial"/>
          <w:color w:val="000000"/>
        </w:rPr>
        <w:t>A pessoa jurídica poderá participar da licitação em consórcio, observadas as regras do art. 15 da Lei nº 14.133/2021.</w:t>
      </w:r>
    </w:p>
    <w:p w14:paraId="434B7525">
      <w:pPr>
        <w:tabs>
          <w:tab w:val="left" w:pos="426"/>
        </w:tabs>
        <w:jc w:val="both"/>
        <w:rPr>
          <w:rFonts w:ascii="Arial" w:hAnsi="Arial" w:eastAsia="Calibri" w:cs="Arial"/>
          <w:color w:val="000000"/>
        </w:rPr>
      </w:pPr>
    </w:p>
    <w:p w14:paraId="5696949E">
      <w:pPr>
        <w:numPr>
          <w:ilvl w:val="1"/>
          <w:numId w:val="1"/>
        </w:numPr>
        <w:tabs>
          <w:tab w:val="left" w:pos="426"/>
        </w:tabs>
        <w:ind w:left="0" w:firstLine="0"/>
        <w:jc w:val="both"/>
        <w:rPr>
          <w:rFonts w:ascii="Arial" w:hAnsi="Arial" w:cs="Arial"/>
        </w:rPr>
      </w:pPr>
      <w:r>
        <w:rPr>
          <w:rFonts w:ascii="Arial" w:hAnsi="Arial" w:eastAsia="Calibri" w:cs="Arial"/>
          <w:color w:val="000000"/>
        </w:rPr>
        <w:t xml:space="preserve">Como condição para participação na concorrência, a licitante assinalará “sim” ou “não” em campo próprio do sistema eletrônico, relativo às seguintes declarações: </w:t>
      </w:r>
    </w:p>
    <w:p w14:paraId="68BC5513">
      <w:pPr>
        <w:tabs>
          <w:tab w:val="left" w:pos="426"/>
        </w:tabs>
        <w:jc w:val="both"/>
        <w:rPr>
          <w:rFonts w:ascii="Arial" w:hAnsi="Arial" w:eastAsia="Calibri" w:cs="Arial"/>
          <w:color w:val="000000"/>
        </w:rPr>
      </w:pPr>
    </w:p>
    <w:p w14:paraId="1654F3EC">
      <w:pPr>
        <w:numPr>
          <w:ilvl w:val="2"/>
          <w:numId w:val="1"/>
        </w:numPr>
        <w:tabs>
          <w:tab w:val="left" w:pos="851"/>
          <w:tab w:val="left" w:pos="1276"/>
        </w:tabs>
        <w:ind w:left="4" w:hanging="4"/>
        <w:jc w:val="both"/>
        <w:rPr>
          <w:rFonts w:ascii="Arial" w:hAnsi="Arial" w:cs="Arial"/>
        </w:rPr>
      </w:pPr>
      <w:r>
        <w:rPr>
          <w:rFonts w:ascii="Arial" w:hAnsi="Arial" w:eastAsia="Calibri" w:cs="Arial"/>
          <w:color w:val="000000"/>
        </w:rPr>
        <w:t xml:space="preserve">Que cumpre os requisitos estabelecidos no artigo 3° da Lei Complementar nº 123/2006, estando apta a usufruir do tratamento favorecido estabelecido em seus arts. 42 a 49 e que não celebrou contratos com a Administração Pública cujos valores </w:t>
      </w:r>
      <w:r>
        <w:rPr>
          <w:rFonts w:ascii="Arial" w:hAnsi="Arial" w:eastAsia="Calibri" w:cs="Arial"/>
        </w:rPr>
        <w:t>extrapolam</w:t>
      </w:r>
      <w:r>
        <w:rPr>
          <w:rFonts w:ascii="Arial" w:hAnsi="Arial" w:eastAsia="Calibri" w:cs="Arial"/>
          <w:color w:val="000000"/>
        </w:rPr>
        <w:t xml:space="preserve"> a receita bruta máxima admitida para fins de enquadramento como empresa de pequeno porte;</w:t>
      </w:r>
    </w:p>
    <w:p w14:paraId="5CAAB26F">
      <w:pPr>
        <w:tabs>
          <w:tab w:val="left" w:pos="851"/>
          <w:tab w:val="left" w:pos="1701"/>
        </w:tabs>
        <w:ind w:left="567"/>
        <w:jc w:val="both"/>
        <w:rPr>
          <w:rFonts w:ascii="Arial" w:hAnsi="Arial" w:eastAsia="Calibri" w:cs="Arial"/>
          <w:color w:val="000000"/>
        </w:rPr>
      </w:pPr>
    </w:p>
    <w:p w14:paraId="7287F582">
      <w:pPr>
        <w:numPr>
          <w:ilvl w:val="3"/>
          <w:numId w:val="1"/>
        </w:numPr>
        <w:tabs>
          <w:tab w:val="left" w:pos="851"/>
          <w:tab w:val="left" w:pos="1418"/>
        </w:tabs>
        <w:ind w:left="0" w:firstLine="0"/>
        <w:jc w:val="both"/>
        <w:rPr>
          <w:rFonts w:ascii="Arial" w:hAnsi="Arial" w:eastAsia="Calibri" w:cs="Arial"/>
          <w:color w:val="000000"/>
        </w:rPr>
      </w:pPr>
      <w:r>
        <w:rPr>
          <w:rFonts w:ascii="Arial" w:hAnsi="Arial" w:eastAsia="Calibri" w:cs="Arial"/>
          <w:color w:val="000000"/>
        </w:rPr>
        <w:t>Nos itens exclusivos para participação de microempresas e empresas de pequeno porte, a assinalação do campo “não” impedirá o prosseguimento no certame;</w:t>
      </w:r>
    </w:p>
    <w:p w14:paraId="39516477">
      <w:pPr>
        <w:tabs>
          <w:tab w:val="left" w:pos="851"/>
          <w:tab w:val="left" w:pos="1418"/>
        </w:tabs>
        <w:ind w:left="567"/>
        <w:jc w:val="both"/>
        <w:rPr>
          <w:rFonts w:ascii="Arial" w:hAnsi="Arial" w:eastAsia="Calibri" w:cs="Arial"/>
          <w:color w:val="000000"/>
        </w:rPr>
      </w:pPr>
    </w:p>
    <w:p w14:paraId="24529F7D">
      <w:pPr>
        <w:numPr>
          <w:ilvl w:val="3"/>
          <w:numId w:val="1"/>
        </w:numPr>
        <w:tabs>
          <w:tab w:val="left" w:pos="851"/>
          <w:tab w:val="left" w:pos="1418"/>
        </w:tabs>
        <w:ind w:left="0" w:firstLine="0"/>
        <w:jc w:val="both"/>
        <w:rPr>
          <w:rFonts w:ascii="Arial" w:hAnsi="Arial" w:eastAsia="Calibri" w:cs="Arial"/>
          <w:color w:val="000000"/>
        </w:rPr>
      </w:pPr>
      <w:r>
        <w:rPr>
          <w:rFonts w:ascii="Arial" w:hAnsi="Arial" w:eastAsia="Calibri"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1DFBD975">
      <w:pPr>
        <w:tabs>
          <w:tab w:val="left" w:pos="851"/>
          <w:tab w:val="left" w:pos="1134"/>
        </w:tabs>
        <w:jc w:val="both"/>
        <w:rPr>
          <w:rFonts w:ascii="Arial" w:hAnsi="Arial" w:eastAsia="Calibri" w:cs="Arial"/>
          <w:color w:val="000000"/>
        </w:rPr>
      </w:pPr>
    </w:p>
    <w:p w14:paraId="772312DB">
      <w:pPr>
        <w:numPr>
          <w:ilvl w:val="2"/>
          <w:numId w:val="1"/>
        </w:numPr>
        <w:tabs>
          <w:tab w:val="left" w:pos="851"/>
          <w:tab w:val="left" w:pos="1134"/>
        </w:tabs>
        <w:ind w:left="4" w:hanging="4"/>
        <w:jc w:val="both"/>
        <w:rPr>
          <w:rFonts w:ascii="Arial" w:hAnsi="Arial" w:cs="Arial"/>
        </w:rPr>
      </w:pPr>
      <w:r>
        <w:rPr>
          <w:rFonts w:ascii="Arial" w:hAnsi="Arial" w:eastAsia="Calibri" w:cs="Arial"/>
          <w:color w:val="000000"/>
        </w:rPr>
        <w:t>Que está ciente e concorda com as condições contidas no Edital e seus anexos;</w:t>
      </w:r>
    </w:p>
    <w:p w14:paraId="32A8B354">
      <w:pPr>
        <w:tabs>
          <w:tab w:val="left" w:pos="851"/>
          <w:tab w:val="left" w:pos="1134"/>
        </w:tabs>
        <w:ind w:left="284"/>
        <w:jc w:val="both"/>
        <w:rPr>
          <w:rFonts w:ascii="Arial" w:hAnsi="Arial" w:eastAsia="Calibri" w:cs="Arial"/>
          <w:color w:val="000000"/>
        </w:rPr>
      </w:pPr>
    </w:p>
    <w:p w14:paraId="59D159CC">
      <w:pPr>
        <w:numPr>
          <w:ilvl w:val="2"/>
          <w:numId w:val="1"/>
        </w:numPr>
        <w:tabs>
          <w:tab w:val="left" w:pos="851"/>
          <w:tab w:val="left" w:pos="1134"/>
          <w:tab w:val="left" w:pos="2552"/>
        </w:tabs>
        <w:ind w:left="0" w:firstLine="0"/>
        <w:jc w:val="both"/>
        <w:rPr>
          <w:rFonts w:ascii="Arial" w:hAnsi="Arial" w:cs="Arial"/>
        </w:rPr>
      </w:pPr>
      <w:r>
        <w:rPr>
          <w:rFonts w:ascii="Arial" w:hAnsi="Arial" w:eastAsia="Calibri" w:cs="Arial"/>
          <w:color w:val="000000"/>
        </w:rPr>
        <w:t>Que cumpre os requisitos para a habilitação definidos no Edital e que a proposta apresentada está em conformidade com as exigências editalícias;</w:t>
      </w:r>
    </w:p>
    <w:p w14:paraId="4D8CB818">
      <w:pPr>
        <w:tabs>
          <w:tab w:val="left" w:pos="851"/>
          <w:tab w:val="left" w:pos="1134"/>
          <w:tab w:val="left" w:pos="2552"/>
        </w:tabs>
        <w:ind w:left="284"/>
        <w:jc w:val="both"/>
        <w:rPr>
          <w:rFonts w:ascii="Arial" w:hAnsi="Arial" w:eastAsia="Calibri" w:cs="Arial"/>
          <w:color w:val="000000"/>
        </w:rPr>
      </w:pPr>
    </w:p>
    <w:p w14:paraId="2A4743BC">
      <w:pPr>
        <w:numPr>
          <w:ilvl w:val="2"/>
          <w:numId w:val="1"/>
        </w:numPr>
        <w:tabs>
          <w:tab w:val="left" w:pos="851"/>
          <w:tab w:val="left" w:pos="1134"/>
          <w:tab w:val="left" w:pos="1843"/>
        </w:tabs>
        <w:ind w:left="0" w:firstLine="0"/>
        <w:jc w:val="both"/>
        <w:rPr>
          <w:rFonts w:ascii="Arial" w:hAnsi="Arial" w:cs="Arial"/>
        </w:rPr>
      </w:pPr>
      <w:r>
        <w:rPr>
          <w:rFonts w:ascii="Arial" w:hAnsi="Arial" w:eastAsia="Calibri" w:cs="Arial"/>
          <w:color w:val="000000"/>
        </w:rPr>
        <w:t xml:space="preserve">Que inexistem fatos impeditivos para sua habilitação no certame, ciente da obrigatoriedade de declarar ocorrências posteriores; </w:t>
      </w:r>
    </w:p>
    <w:p w14:paraId="7F69ADA7">
      <w:pPr>
        <w:tabs>
          <w:tab w:val="left" w:pos="851"/>
          <w:tab w:val="left" w:pos="1134"/>
          <w:tab w:val="left" w:pos="1843"/>
        </w:tabs>
        <w:ind w:left="284"/>
        <w:jc w:val="both"/>
        <w:rPr>
          <w:rFonts w:ascii="Arial" w:hAnsi="Arial" w:eastAsia="Calibri" w:cs="Arial"/>
          <w:color w:val="000000"/>
        </w:rPr>
      </w:pPr>
    </w:p>
    <w:p w14:paraId="74B601B1">
      <w:pPr>
        <w:numPr>
          <w:ilvl w:val="2"/>
          <w:numId w:val="1"/>
        </w:numPr>
        <w:tabs>
          <w:tab w:val="left" w:pos="851"/>
          <w:tab w:val="left" w:pos="1134"/>
          <w:tab w:val="left" w:pos="1843"/>
        </w:tabs>
        <w:ind w:left="0" w:firstLine="0"/>
        <w:jc w:val="both"/>
        <w:rPr>
          <w:rFonts w:ascii="Arial" w:hAnsi="Arial" w:cs="Arial"/>
        </w:rPr>
      </w:pPr>
      <w:r>
        <w:rPr>
          <w:rFonts w:ascii="Arial" w:hAnsi="Arial" w:eastAsia="Calibri"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463F5903">
      <w:pPr>
        <w:tabs>
          <w:tab w:val="left" w:pos="851"/>
          <w:tab w:val="left" w:pos="1134"/>
          <w:tab w:val="left" w:pos="1843"/>
        </w:tabs>
        <w:ind w:left="284"/>
        <w:jc w:val="both"/>
        <w:rPr>
          <w:rFonts w:ascii="Arial" w:hAnsi="Arial" w:eastAsia="Calibri" w:cs="Arial"/>
          <w:color w:val="000000"/>
        </w:rPr>
      </w:pPr>
    </w:p>
    <w:p w14:paraId="21EA1711">
      <w:pPr>
        <w:numPr>
          <w:ilvl w:val="2"/>
          <w:numId w:val="1"/>
        </w:numPr>
        <w:tabs>
          <w:tab w:val="left" w:pos="851"/>
          <w:tab w:val="left" w:pos="1134"/>
          <w:tab w:val="left" w:pos="1843"/>
        </w:tabs>
        <w:ind w:left="4" w:hanging="4"/>
        <w:jc w:val="both"/>
        <w:rPr>
          <w:rFonts w:ascii="Arial" w:hAnsi="Arial" w:cs="Arial"/>
        </w:rPr>
      </w:pPr>
      <w:r>
        <w:rPr>
          <w:rFonts w:ascii="Arial" w:hAnsi="Arial" w:eastAsia="Calibri" w:cs="Arial"/>
          <w:color w:val="000000"/>
        </w:rPr>
        <w:t>Que a proposta foi elaborada de forma independente;</w:t>
      </w:r>
    </w:p>
    <w:p w14:paraId="63909000">
      <w:pPr>
        <w:ind w:left="720"/>
        <w:rPr>
          <w:rFonts w:ascii="Arial" w:hAnsi="Arial" w:eastAsia="Calibri" w:cs="Arial"/>
          <w:color w:val="000000"/>
        </w:rPr>
      </w:pPr>
    </w:p>
    <w:p w14:paraId="4269C138">
      <w:pPr>
        <w:numPr>
          <w:ilvl w:val="2"/>
          <w:numId w:val="1"/>
        </w:numPr>
        <w:tabs>
          <w:tab w:val="left" w:pos="851"/>
          <w:tab w:val="left" w:pos="1134"/>
          <w:tab w:val="left" w:pos="1843"/>
        </w:tabs>
        <w:ind w:left="4" w:hanging="4"/>
        <w:jc w:val="both"/>
        <w:rPr>
          <w:rFonts w:ascii="Arial" w:hAnsi="Arial" w:cs="Arial"/>
        </w:rPr>
      </w:pPr>
      <w:r>
        <w:rPr>
          <w:rFonts w:ascii="Arial" w:hAnsi="Arial" w:eastAsia="Calibri" w:cs="Arial"/>
          <w:color w:val="000000"/>
        </w:rPr>
        <w:t>Que não possui, em sua cadeia produtiva, empregados executando trabalho degradante ou forçado, observando o disposto nos incisos III e IV do art. 1º e no inciso III do art. 5º da Constituição Federal;</w:t>
      </w:r>
    </w:p>
    <w:p w14:paraId="1FA49B3E">
      <w:pPr>
        <w:ind w:left="720"/>
        <w:rPr>
          <w:rFonts w:ascii="Arial" w:hAnsi="Arial" w:eastAsia="Calibri" w:cs="Arial"/>
          <w:color w:val="000000"/>
        </w:rPr>
      </w:pPr>
    </w:p>
    <w:p w14:paraId="07713C94">
      <w:pPr>
        <w:numPr>
          <w:ilvl w:val="2"/>
          <w:numId w:val="1"/>
        </w:numPr>
        <w:tabs>
          <w:tab w:val="left" w:pos="851"/>
          <w:tab w:val="left" w:pos="1134"/>
          <w:tab w:val="left" w:pos="1843"/>
        </w:tabs>
        <w:ind w:left="0" w:firstLine="0"/>
        <w:jc w:val="both"/>
        <w:rPr>
          <w:rFonts w:ascii="Arial" w:hAnsi="Arial" w:cs="Arial"/>
        </w:rPr>
      </w:pPr>
      <w:r>
        <w:rPr>
          <w:rFonts w:ascii="Arial" w:hAnsi="Arial" w:eastAsia="Calibri" w:cs="Arial"/>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57F4D96F">
      <w:pPr>
        <w:tabs>
          <w:tab w:val="left" w:pos="851"/>
          <w:tab w:val="left" w:pos="1134"/>
          <w:tab w:val="left" w:pos="1843"/>
        </w:tabs>
        <w:ind w:left="284"/>
        <w:jc w:val="both"/>
        <w:rPr>
          <w:rFonts w:ascii="Arial" w:hAnsi="Arial" w:eastAsia="Calibri" w:cs="Arial"/>
          <w:color w:val="000000"/>
        </w:rPr>
      </w:pPr>
    </w:p>
    <w:p w14:paraId="2C9F8D14">
      <w:pPr>
        <w:keepNext/>
        <w:keepLines/>
        <w:numPr>
          <w:ilvl w:val="1"/>
          <w:numId w:val="1"/>
        </w:numPr>
        <w:tabs>
          <w:tab w:val="left" w:pos="426"/>
          <w:tab w:val="left" w:pos="567"/>
        </w:tabs>
        <w:ind w:left="0" w:firstLine="0"/>
        <w:jc w:val="both"/>
        <w:rPr>
          <w:rFonts w:ascii="Arial" w:hAnsi="Arial" w:cs="Arial"/>
        </w:rPr>
      </w:pPr>
      <w:r>
        <w:rPr>
          <w:rFonts w:ascii="Arial" w:hAnsi="Arial" w:eastAsia="Calibri" w:cs="Arial"/>
          <w:color w:val="000000"/>
        </w:rPr>
        <w:t>A declaração falsa relativa ao cumprimento de qualquer condição sujeitará o licitante às sanções previstas em lei e neste Edital.</w:t>
      </w:r>
    </w:p>
    <w:p w14:paraId="7015E8AB">
      <w:pPr>
        <w:rPr>
          <w:rFonts w:ascii="Arial" w:hAnsi="Arial" w:cs="Arial"/>
        </w:rPr>
      </w:pPr>
    </w:p>
    <w:p w14:paraId="2E37F783">
      <w:pPr>
        <w:keepNext/>
        <w:keepLines/>
        <w:numPr>
          <w:ilvl w:val="0"/>
          <w:numId w:val="1"/>
        </w:numPr>
        <w:shd w:val="clear" w:color="auto" w:fill="D7E3BC"/>
        <w:tabs>
          <w:tab w:val="left" w:pos="567"/>
        </w:tabs>
        <w:ind w:left="284" w:hanging="284"/>
        <w:jc w:val="both"/>
        <w:rPr>
          <w:rFonts w:ascii="Arial" w:hAnsi="Arial" w:cs="Arial"/>
          <w:color w:val="000000"/>
        </w:rPr>
      </w:pPr>
      <w:r>
        <w:rPr>
          <w:rFonts w:ascii="Arial" w:hAnsi="Arial" w:eastAsia="Calibri" w:cs="Arial"/>
          <w:b/>
          <w:color w:val="000000"/>
        </w:rPr>
        <w:t>DA APRESENTAÇÃO DA PROPOSTA E DOS DOCUMENTOS DE HABILITAÇÃO.</w:t>
      </w:r>
    </w:p>
    <w:p w14:paraId="2F15E6A8">
      <w:pPr>
        <w:rPr>
          <w:rFonts w:ascii="Arial" w:hAnsi="Arial" w:eastAsia="Calibri" w:cs="Arial"/>
        </w:rPr>
      </w:pPr>
    </w:p>
    <w:p w14:paraId="6368C88B">
      <w:pPr>
        <w:numPr>
          <w:ilvl w:val="1"/>
          <w:numId w:val="1"/>
        </w:numPr>
        <w:tabs>
          <w:tab w:val="left" w:pos="426"/>
        </w:tabs>
        <w:ind w:left="0" w:firstLine="0"/>
        <w:jc w:val="both"/>
        <w:rPr>
          <w:b/>
          <w:bCs/>
          <w:u w:val="single"/>
        </w:rPr>
      </w:pPr>
      <w:r>
        <w:rPr>
          <w:rFonts w:ascii="Arial" w:hAnsi="Arial" w:eastAsia="Calibri" w:cs="Arial"/>
          <w:b/>
          <w:bCs/>
          <w:color w:val="000000"/>
          <w:u w:val="single"/>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3C8B528">
      <w:pPr>
        <w:tabs>
          <w:tab w:val="left" w:pos="426"/>
        </w:tabs>
        <w:jc w:val="both"/>
        <w:rPr>
          <w:rFonts w:ascii="Arial" w:hAnsi="Arial" w:eastAsia="Calibri" w:cs="Arial"/>
          <w:color w:val="000000"/>
        </w:rPr>
      </w:pPr>
    </w:p>
    <w:p w14:paraId="502E9EF9">
      <w:pPr>
        <w:numPr>
          <w:ilvl w:val="1"/>
          <w:numId w:val="1"/>
        </w:numPr>
        <w:tabs>
          <w:tab w:val="left" w:pos="426"/>
        </w:tabs>
        <w:ind w:left="0" w:firstLine="0"/>
        <w:jc w:val="both"/>
        <w:rPr>
          <w:rFonts w:ascii="Arial" w:hAnsi="Arial" w:cs="Arial"/>
        </w:rPr>
      </w:pPr>
      <w:r>
        <w:rPr>
          <w:rFonts w:ascii="Arial" w:hAnsi="Arial" w:eastAsia="Calibri" w:cs="Arial"/>
          <w:color w:val="000000"/>
        </w:rPr>
        <w:t>O envio da proposta, acompanhada dos documentos de habilitação exigidos neste Edital, ocorrerá por meio de chave de acesso e senha.</w:t>
      </w:r>
    </w:p>
    <w:p w14:paraId="24A4F5C7">
      <w:pPr>
        <w:tabs>
          <w:tab w:val="left" w:pos="426"/>
        </w:tabs>
        <w:jc w:val="both"/>
        <w:rPr>
          <w:rFonts w:ascii="Arial" w:hAnsi="Arial" w:eastAsia="Calibri" w:cs="Arial"/>
          <w:color w:val="000000"/>
        </w:rPr>
      </w:pPr>
    </w:p>
    <w:p w14:paraId="4DDC24A2">
      <w:pPr>
        <w:numPr>
          <w:ilvl w:val="1"/>
          <w:numId w:val="1"/>
        </w:numPr>
        <w:tabs>
          <w:tab w:val="left" w:pos="426"/>
        </w:tabs>
        <w:ind w:left="0" w:leftChars="0" w:firstLine="0" w:firstLineChars="0"/>
        <w:jc w:val="both"/>
        <w:rPr>
          <w:rFonts w:ascii="Arial" w:hAnsi="Arial" w:cs="Arial"/>
        </w:rPr>
      </w:pPr>
      <w:r>
        <w:rPr>
          <w:rFonts w:ascii="Arial" w:hAnsi="Arial" w:eastAsia="Calibri" w:cs="Arial"/>
        </w:rPr>
        <w:t>As Microempresas e Empresas de Pequeno Porte deverão encaminhar a documentação de habilitação, ainda que haja alguma restrição de regularidade fiscal e trabalhista, nos termos do art. 43, § 1º da LC nº 123/2006.</w:t>
      </w:r>
    </w:p>
    <w:p w14:paraId="7846300A">
      <w:pPr>
        <w:tabs>
          <w:tab w:val="left" w:pos="426"/>
        </w:tabs>
        <w:ind w:left="0" w:leftChars="0" w:firstLine="0" w:firstLineChars="0"/>
        <w:jc w:val="both"/>
        <w:rPr>
          <w:rFonts w:ascii="Arial" w:hAnsi="Arial" w:eastAsia="Calibri" w:cs="Arial"/>
          <w:color w:val="000000"/>
        </w:rPr>
      </w:pPr>
    </w:p>
    <w:p w14:paraId="671A01E7">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3CE55984">
      <w:pPr>
        <w:tabs>
          <w:tab w:val="left" w:pos="426"/>
        </w:tabs>
        <w:ind w:left="0" w:leftChars="0" w:firstLine="0" w:firstLineChars="0"/>
        <w:jc w:val="both"/>
        <w:rPr>
          <w:rFonts w:ascii="Arial" w:hAnsi="Arial" w:eastAsia="Calibri" w:cs="Arial"/>
          <w:color w:val="000000"/>
        </w:rPr>
      </w:pPr>
    </w:p>
    <w:p w14:paraId="3514EC5A">
      <w:pPr>
        <w:numPr>
          <w:ilvl w:val="1"/>
          <w:numId w:val="1"/>
        </w:numPr>
        <w:tabs>
          <w:tab w:val="left" w:pos="426"/>
        </w:tabs>
        <w:ind w:left="0" w:leftChars="0" w:firstLine="0" w:firstLineChars="0"/>
        <w:jc w:val="both"/>
        <w:rPr>
          <w:rFonts w:ascii="Arial" w:hAnsi="Arial" w:cs="Arial"/>
        </w:rPr>
      </w:pPr>
      <w:r>
        <w:rPr>
          <w:rFonts w:ascii="Arial" w:hAnsi="Arial" w:eastAsia="Calibri" w:cs="Arial"/>
        </w:rPr>
        <w:t xml:space="preserve">Até a abertura da sessão pública, os licitantes poderão retirar ou substituir </w:t>
      </w:r>
      <w:r>
        <w:rPr>
          <w:rFonts w:ascii="Arial" w:hAnsi="Arial" w:eastAsia="Calibri" w:cs="Arial"/>
          <w:color w:val="000000"/>
        </w:rPr>
        <w:t>a proposta e os documentos de habilitação anteriormente inseridos no sistema;</w:t>
      </w:r>
    </w:p>
    <w:p w14:paraId="7D0769B2">
      <w:pPr>
        <w:tabs>
          <w:tab w:val="left" w:pos="426"/>
        </w:tabs>
        <w:ind w:left="0" w:leftChars="0" w:firstLine="0" w:firstLineChars="0"/>
        <w:jc w:val="both"/>
        <w:rPr>
          <w:rFonts w:ascii="Arial" w:hAnsi="Arial" w:eastAsia="Calibri" w:cs="Arial"/>
          <w:color w:val="000000"/>
        </w:rPr>
      </w:pPr>
    </w:p>
    <w:p w14:paraId="0786DEB9">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 xml:space="preserve">Não será estabelecida, </w:t>
      </w:r>
      <w:r>
        <w:rPr>
          <w:rFonts w:ascii="Arial" w:hAnsi="Arial" w:eastAsia="Calibri" w:cs="Arial"/>
        </w:rPr>
        <w:t>nesta</w:t>
      </w:r>
      <w:r>
        <w:rPr>
          <w:rFonts w:ascii="Arial" w:hAnsi="Arial" w:eastAsia="Calibri" w:cs="Arial"/>
          <w:color w:val="000000"/>
        </w:rPr>
        <w:t xml:space="preserve"> etapa do certame, ordem de classificação entre as propostas apresentadas, o que somente ocorrerá após a realização dos procedimentos de negociação e julgamento da proposta.</w:t>
      </w:r>
    </w:p>
    <w:p w14:paraId="29CCBEA7">
      <w:pPr>
        <w:tabs>
          <w:tab w:val="left" w:pos="426"/>
        </w:tabs>
        <w:ind w:left="0" w:leftChars="0" w:firstLine="0" w:firstLineChars="0"/>
        <w:jc w:val="both"/>
        <w:rPr>
          <w:rFonts w:ascii="Arial" w:hAnsi="Arial" w:eastAsia="Calibri" w:cs="Arial"/>
          <w:color w:val="000000"/>
        </w:rPr>
      </w:pPr>
    </w:p>
    <w:p w14:paraId="67642312">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Os documentos que compõem a proposta e a habilitação do licitante melhor classificado somente serão disponibilizados para avaliação da Agente de Contratação e para acesso público após o encerramento do envio de lances.</w:t>
      </w:r>
    </w:p>
    <w:p w14:paraId="07C7B5BB">
      <w:pPr>
        <w:tabs>
          <w:tab w:val="left" w:pos="993"/>
        </w:tabs>
        <w:ind w:left="0" w:leftChars="0" w:firstLine="0" w:firstLineChars="0"/>
        <w:jc w:val="both"/>
        <w:rPr>
          <w:rFonts w:ascii="Arial" w:hAnsi="Arial" w:eastAsia="Calibri" w:cs="Arial"/>
          <w:color w:val="000000"/>
        </w:rPr>
      </w:pPr>
    </w:p>
    <w:p w14:paraId="3C779EAE">
      <w:pPr>
        <w:widowControl/>
        <w:numPr>
          <w:ilvl w:val="0"/>
          <w:numId w:val="0"/>
        </w:numPr>
        <w:tabs>
          <w:tab w:val="left" w:pos="993"/>
        </w:tabs>
        <w:bidi w:val="0"/>
        <w:spacing w:before="0" w:after="0"/>
        <w:ind w:left="0" w:leftChars="0" w:right="0" w:firstLine="0" w:firstLineChars="0"/>
        <w:jc w:val="both"/>
        <w:rPr>
          <w:i w:val="0"/>
          <w:iCs w:val="0"/>
          <w:color w:val="111111"/>
        </w:rPr>
      </w:pPr>
      <w:bookmarkStart w:id="0" w:name="_gjdgxs"/>
      <w:bookmarkEnd w:id="0"/>
      <w:r>
        <w:rPr>
          <w:rFonts w:ascii="Arial" w:hAnsi="Arial" w:eastAsia="Calibri" w:cs="Arial"/>
          <w:i w:val="0"/>
          <w:iCs w:val="0"/>
          <w:color w:val="111111"/>
          <w:highlight w:val="yellow"/>
          <w:lang w:val="pt-BR"/>
        </w:rPr>
        <w:t>5.8.</w:t>
      </w:r>
      <w:r>
        <w:rPr>
          <w:rFonts w:ascii="Arial" w:hAnsi="Arial" w:eastAsia="Calibri" w:cs="Arial"/>
          <w:i w:val="0"/>
          <w:iCs w:val="0"/>
          <w:color w:val="111111"/>
          <w:highlight w:val="yellow"/>
        </w:rPr>
        <w:t>Na concorrência que envolva a contratação de bens e serviços especiais o agente de contratação poderá ser substituído por Comissão de Contratação, formada por, no mínimo, 3 membros (art. 8º, §2º da Lei nº 14.133/2021).</w:t>
      </w:r>
    </w:p>
    <w:p w14:paraId="61688803">
      <w:pPr>
        <w:tabs>
          <w:tab w:val="left" w:pos="993"/>
        </w:tabs>
        <w:ind w:left="0" w:leftChars="0" w:firstLine="0" w:firstLineChars="0"/>
        <w:jc w:val="both"/>
        <w:rPr>
          <w:rFonts w:ascii="Arial" w:hAnsi="Arial" w:eastAsia="Calibri" w:cs="Arial"/>
          <w:color w:val="000000"/>
        </w:rPr>
      </w:pPr>
    </w:p>
    <w:p w14:paraId="62944AEA">
      <w:pPr>
        <w:keepNext/>
        <w:keepLines/>
        <w:numPr>
          <w:ilvl w:val="0"/>
          <w:numId w:val="1"/>
        </w:numPr>
        <w:shd w:val="clear" w:color="auto" w:fill="D7E3BC"/>
        <w:tabs>
          <w:tab w:val="left" w:pos="567"/>
        </w:tabs>
        <w:ind w:left="284" w:hanging="284"/>
        <w:jc w:val="both"/>
        <w:rPr>
          <w:rFonts w:ascii="Arial" w:hAnsi="Arial" w:cs="Arial"/>
          <w:color w:val="000000"/>
        </w:rPr>
      </w:pPr>
      <w:r>
        <w:rPr>
          <w:rFonts w:ascii="Arial" w:hAnsi="Arial" w:eastAsia="Calibri" w:cs="Arial"/>
          <w:b/>
          <w:color w:val="000000"/>
        </w:rPr>
        <w:t>DO PREENCHIMENTO DA PROPOSTA.</w:t>
      </w:r>
    </w:p>
    <w:p w14:paraId="01AC72C2">
      <w:pPr>
        <w:rPr>
          <w:rFonts w:ascii="Arial" w:hAnsi="Arial" w:eastAsia="Calibri" w:cs="Arial"/>
        </w:rPr>
      </w:pPr>
    </w:p>
    <w:p w14:paraId="28EF7715">
      <w:pPr>
        <w:numPr>
          <w:ilvl w:val="1"/>
          <w:numId w:val="1"/>
        </w:numPr>
        <w:tabs>
          <w:tab w:val="left" w:pos="426"/>
        </w:tabs>
        <w:ind w:left="0" w:firstLine="0"/>
        <w:jc w:val="both"/>
        <w:rPr>
          <w:rFonts w:ascii="Arial" w:hAnsi="Arial" w:cs="Arial"/>
        </w:rPr>
      </w:pPr>
      <w:r>
        <w:rPr>
          <w:rFonts w:ascii="Arial" w:hAnsi="Arial" w:eastAsia="Calibri" w:cs="Arial"/>
        </w:rPr>
        <w:t>O licitante enviará sua proposta mediante o preenchimento, no sistema eletrônico, dos seguintes campos:</w:t>
      </w:r>
    </w:p>
    <w:p w14:paraId="33909B7A">
      <w:pPr>
        <w:tabs>
          <w:tab w:val="left" w:pos="426"/>
        </w:tabs>
        <w:jc w:val="both"/>
        <w:rPr>
          <w:rFonts w:ascii="Arial" w:hAnsi="Arial" w:eastAsia="Calibri" w:cs="Arial"/>
          <w:color w:val="000000"/>
        </w:rPr>
      </w:pPr>
    </w:p>
    <w:p w14:paraId="527670E4">
      <w:pPr>
        <w:numPr>
          <w:ilvl w:val="2"/>
          <w:numId w:val="1"/>
        </w:numPr>
        <w:tabs>
          <w:tab w:val="left" w:pos="851"/>
        </w:tabs>
        <w:ind w:left="0" w:right="-568" w:firstLine="0"/>
        <w:jc w:val="both"/>
        <w:rPr>
          <w:rFonts w:ascii="Arial" w:hAnsi="Arial" w:cs="Arial"/>
        </w:rPr>
      </w:pPr>
      <w:r>
        <w:rPr>
          <w:rFonts w:ascii="Arial" w:hAnsi="Arial" w:eastAsia="Calibri" w:cs="Arial"/>
        </w:rPr>
        <w:t>Valor unitário e total para cada item ou lote de itens, em moeda corrente nacional;</w:t>
      </w:r>
    </w:p>
    <w:p w14:paraId="0409E1E5">
      <w:pPr>
        <w:tabs>
          <w:tab w:val="left" w:pos="851"/>
          <w:tab w:val="left" w:pos="1134"/>
          <w:tab w:val="left" w:pos="1701"/>
        </w:tabs>
        <w:jc w:val="both"/>
        <w:rPr>
          <w:rFonts w:ascii="Arial" w:hAnsi="Arial" w:eastAsia="Calibri" w:cs="Arial"/>
          <w:color w:val="000000"/>
        </w:rPr>
      </w:pPr>
    </w:p>
    <w:p w14:paraId="17A7481D">
      <w:pPr>
        <w:numPr>
          <w:ilvl w:val="2"/>
          <w:numId w:val="1"/>
        </w:numPr>
        <w:tabs>
          <w:tab w:val="left" w:pos="851"/>
          <w:tab w:val="left" w:pos="1134"/>
          <w:tab w:val="left" w:pos="1701"/>
        </w:tabs>
        <w:ind w:left="4" w:hanging="4"/>
        <w:jc w:val="both"/>
        <w:rPr>
          <w:rFonts w:ascii="Arial" w:hAnsi="Arial" w:cs="Arial"/>
        </w:rPr>
      </w:pPr>
      <w:r>
        <w:rPr>
          <w:rFonts w:ascii="Arial" w:hAnsi="Arial" w:eastAsia="Calibri" w:cs="Arial"/>
          <w:color w:val="000000"/>
        </w:rPr>
        <w:t xml:space="preserve">Descrição detalhada do objeto, contendo as informações similares à especificação do Termo de Referência, indicando-se, entre outras, as seguintes informações: </w:t>
      </w:r>
    </w:p>
    <w:p w14:paraId="15C458F7">
      <w:pPr>
        <w:ind w:left="720"/>
        <w:rPr>
          <w:rFonts w:ascii="Arial" w:hAnsi="Arial" w:eastAsia="Calibri" w:cs="Arial"/>
          <w:color w:val="000000"/>
        </w:rPr>
      </w:pPr>
    </w:p>
    <w:p w14:paraId="1FBF3BF6">
      <w:pPr>
        <w:numPr>
          <w:ilvl w:val="0"/>
          <w:numId w:val="0"/>
        </w:numPr>
        <w:tabs>
          <w:tab w:val="left" w:pos="1560"/>
        </w:tabs>
        <w:spacing w:line="276" w:lineRule="auto"/>
        <w:ind w:left="0" w:firstLine="0"/>
        <w:jc w:val="both"/>
        <w:rPr>
          <w:rFonts w:ascii="Arial" w:hAnsi="Arial" w:eastAsia="Calibri" w:cs="Arial"/>
          <w:color w:val="000000"/>
        </w:rPr>
      </w:pPr>
      <w:r>
        <w:rPr>
          <w:rFonts w:ascii="Arial" w:hAnsi="Arial" w:eastAsia="Calibri" w:cs="Arial"/>
          <w:color w:val="000000"/>
          <w:lang w:val="pt-BR"/>
        </w:rPr>
        <w:t xml:space="preserve">6.2.3. </w:t>
      </w:r>
      <w:r>
        <w:rPr>
          <w:rFonts w:ascii="Arial" w:hAnsi="Arial" w:eastAsia="Calibri" w:cs="Arial"/>
          <w:color w:val="00000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58E69014">
      <w:pPr>
        <w:tabs>
          <w:tab w:val="left" w:pos="2552"/>
        </w:tabs>
        <w:spacing w:line="276" w:lineRule="auto"/>
        <w:ind w:left="735"/>
        <w:jc w:val="both"/>
        <w:rPr>
          <w:rFonts w:ascii="Arial" w:hAnsi="Arial" w:eastAsia="Calibri" w:cs="Arial"/>
          <w:color w:val="000000"/>
        </w:rPr>
      </w:pPr>
    </w:p>
    <w:p w14:paraId="78BCDD3C">
      <w:pPr>
        <w:numPr>
          <w:ilvl w:val="2"/>
          <w:numId w:val="1"/>
        </w:numPr>
        <w:tabs>
          <w:tab w:val="left" w:pos="1560"/>
        </w:tabs>
        <w:spacing w:line="276" w:lineRule="auto"/>
        <w:ind w:left="4" w:hanging="4"/>
        <w:jc w:val="both"/>
        <w:rPr>
          <w:rFonts w:ascii="Arial" w:hAnsi="Arial" w:eastAsia="Calibri" w:cs="Arial"/>
          <w:color w:val="000000"/>
        </w:rPr>
      </w:pPr>
      <w:r>
        <w:rPr>
          <w:rFonts w:ascii="Arial" w:hAnsi="Arial" w:eastAsia="Calibri" w:cs="Arial"/>
          <w:color w:val="000000"/>
        </w:rPr>
        <w:t xml:space="preserve">Produtividade adotada e, se esta for diferente daquela utilizada pela Administração como referência, ou não estiver contida na faixa referencial de produtividade, mas admitida pelo ato convocatório, a respectiva comprovação de exequibilidade; </w:t>
      </w:r>
    </w:p>
    <w:p w14:paraId="7E8F8C2F">
      <w:pPr>
        <w:rPr>
          <w:rFonts w:ascii="Arial" w:hAnsi="Arial" w:eastAsia="Calibri" w:cs="Arial"/>
          <w:color w:val="000000"/>
        </w:rPr>
      </w:pPr>
    </w:p>
    <w:p w14:paraId="1B3695BB">
      <w:pPr>
        <w:numPr>
          <w:ilvl w:val="2"/>
          <w:numId w:val="1"/>
        </w:numPr>
        <w:tabs>
          <w:tab w:val="left" w:pos="1560"/>
        </w:tabs>
        <w:spacing w:before="0" w:after="120" w:line="276" w:lineRule="auto"/>
        <w:ind w:left="4" w:hanging="4"/>
        <w:jc w:val="both"/>
        <w:rPr>
          <w:rFonts w:ascii="Arial" w:hAnsi="Arial" w:eastAsia="Calibri" w:cs="Arial"/>
          <w:color w:val="000000"/>
        </w:rPr>
      </w:pPr>
      <w:r>
        <w:rPr>
          <w:rFonts w:ascii="Arial" w:hAnsi="Arial" w:eastAsia="Calibri" w:cs="Arial"/>
          <w:color w:val="000000"/>
        </w:rPr>
        <w:t>A estimativa de quantidade de pessoal que será alocado na execução contratual;</w:t>
      </w:r>
    </w:p>
    <w:p w14:paraId="6839205F">
      <w:pPr>
        <w:numPr>
          <w:ilvl w:val="2"/>
          <w:numId w:val="1"/>
        </w:numPr>
        <w:tabs>
          <w:tab w:val="left" w:pos="426"/>
        </w:tabs>
        <w:ind w:left="4" w:hanging="4"/>
        <w:jc w:val="both"/>
        <w:rPr>
          <w:rFonts w:ascii="Arial" w:hAnsi="Arial" w:cs="Arial"/>
        </w:rPr>
      </w:pPr>
      <w:r>
        <w:rPr>
          <w:rFonts w:ascii="Arial" w:hAnsi="Arial" w:eastAsia="Calibri" w:cs="Arial"/>
          <w:color w:val="000000"/>
        </w:rPr>
        <w:t>Os licitantes poderão apresentar produtividades diferenciadas daquela estabelecida pela Administração como referência, nos termos do item 6.1.4.2, desde que não alterem o objeto da contratação, não contrariem dispositivos legais vigentes e, caso não estejam contidas nas faixas referenciais de produtividade, comprovem a exequibilidade da proposta</w:t>
      </w:r>
    </w:p>
    <w:p w14:paraId="0625097C">
      <w:pPr>
        <w:numPr>
          <w:ilvl w:val="2"/>
          <w:numId w:val="1"/>
        </w:numPr>
        <w:tabs>
          <w:tab w:val="left" w:pos="426"/>
        </w:tabs>
        <w:ind w:left="4" w:hanging="4"/>
        <w:jc w:val="both"/>
        <w:rPr>
          <w:rFonts w:ascii="Arial" w:hAnsi="Arial" w:cs="Arial"/>
        </w:rPr>
      </w:pPr>
      <w:r>
        <w:rPr>
          <w:rFonts w:ascii="Arial" w:hAnsi="Arial" w:eastAsia="Calibri" w:cs="Arial"/>
          <w:color w:val="000000"/>
        </w:rPr>
        <w:t xml:space="preserve"> Para efeito do subitem anterior, admite-se a adequação técnica da metodologia empregada pela contratada, visando assegurar a execução do objeto, desde que mantidas as condições para a justa remuneração do serviço.</w:t>
      </w:r>
    </w:p>
    <w:p w14:paraId="6387349D">
      <w:pPr>
        <w:tabs>
          <w:tab w:val="left" w:pos="426"/>
        </w:tabs>
        <w:jc w:val="both"/>
        <w:rPr>
          <w:rFonts w:ascii="Arial" w:hAnsi="Arial" w:eastAsia="Calibri" w:cs="Arial"/>
          <w:color w:val="000000"/>
        </w:rPr>
      </w:pPr>
    </w:p>
    <w:p w14:paraId="082711CD">
      <w:pPr>
        <w:numPr>
          <w:ilvl w:val="2"/>
          <w:numId w:val="1"/>
        </w:numPr>
        <w:tabs>
          <w:tab w:val="left" w:pos="426"/>
        </w:tabs>
        <w:ind w:left="4" w:hanging="4"/>
        <w:jc w:val="both"/>
        <w:rPr>
          <w:rFonts w:ascii="Arial" w:hAnsi="Arial" w:cs="Arial"/>
        </w:rPr>
      </w:pPr>
      <w:r>
        <w:rPr>
          <w:rFonts w:ascii="Arial" w:hAnsi="Arial" w:eastAsia="Calibri" w:cs="Arial"/>
          <w:color w:val="000000"/>
        </w:rPr>
        <w:t>Todas as especificações do objeto contidas na proposta vinculam a Contratada.</w:t>
      </w:r>
    </w:p>
    <w:p w14:paraId="0BF5A3E1">
      <w:pPr>
        <w:numPr>
          <w:ilvl w:val="2"/>
          <w:numId w:val="1"/>
        </w:numPr>
        <w:tabs>
          <w:tab w:val="left" w:pos="426"/>
        </w:tabs>
        <w:ind w:left="4" w:hanging="4"/>
        <w:jc w:val="both"/>
        <w:rPr>
          <w:rFonts w:ascii="Arial" w:hAnsi="Arial" w:cs="Arial"/>
        </w:rPr>
      </w:pPr>
      <w:r>
        <w:rPr>
          <w:rFonts w:ascii="Arial" w:hAnsi="Arial" w:eastAsia="Calibri" w:cs="Arial"/>
          <w:color w:val="00000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1875ACE8">
      <w:pPr>
        <w:ind w:left="720"/>
        <w:rPr>
          <w:rFonts w:ascii="Arial" w:hAnsi="Arial" w:eastAsia="Calibri" w:cs="Arial"/>
          <w:color w:val="000000"/>
        </w:rPr>
      </w:pPr>
    </w:p>
    <w:p w14:paraId="7D84E1F1">
      <w:pPr>
        <w:numPr>
          <w:ilvl w:val="2"/>
          <w:numId w:val="1"/>
        </w:numPr>
        <w:tabs>
          <w:tab w:val="left" w:pos="426"/>
        </w:tabs>
        <w:ind w:left="4" w:hanging="4"/>
        <w:jc w:val="both"/>
        <w:rPr>
          <w:rFonts w:ascii="Arial" w:hAnsi="Arial" w:cs="Arial"/>
        </w:rPr>
      </w:pPr>
      <w:r>
        <w:rPr>
          <w:rFonts w:ascii="Arial" w:hAnsi="Arial" w:eastAsia="Calibri" w:cs="Arial"/>
          <w:color w:val="000000"/>
        </w:rPr>
        <w:t>A proposta apresentada deverá contemplar o valor total dos custos da contratação, inclusive aqueles estimados para as ocorrências de fatos geradores.</w:t>
      </w:r>
    </w:p>
    <w:p w14:paraId="3B86F394">
      <w:pPr>
        <w:ind w:left="720"/>
        <w:rPr>
          <w:rFonts w:ascii="Arial" w:hAnsi="Arial" w:eastAsia="Calibri" w:cs="Arial"/>
          <w:color w:val="000000"/>
        </w:rPr>
      </w:pPr>
    </w:p>
    <w:p w14:paraId="4BC10D92">
      <w:pPr>
        <w:numPr>
          <w:ilvl w:val="2"/>
          <w:numId w:val="1"/>
        </w:numPr>
        <w:tabs>
          <w:tab w:val="left" w:pos="426"/>
        </w:tabs>
        <w:ind w:left="4" w:hanging="4"/>
        <w:jc w:val="both"/>
        <w:rPr>
          <w:rFonts w:ascii="Arial" w:hAnsi="Arial" w:cs="Arial"/>
        </w:rPr>
      </w:pPr>
      <w:r>
        <w:rPr>
          <w:rFonts w:ascii="Arial" w:hAnsi="Arial" w:eastAsia="Calibri" w:cs="Arial"/>
          <w:color w:val="000000"/>
          <w:lang w:val="pt-BR"/>
        </w:rPr>
        <w:t>A</w:t>
      </w:r>
      <w:r>
        <w:rPr>
          <w:rFonts w:ascii="Arial" w:hAnsi="Arial" w:eastAsia="Calibri" w:cs="Arial"/>
          <w:color w:val="000000"/>
        </w:rPr>
        <w:t xml:space="preserve"> empresa é a única responsável pela cotação correta dos encargos tributários. Em caso de erro ou cotação incompatível com o regime tributário a que se submete, serão adotadas as orientações a seguir:</w:t>
      </w:r>
    </w:p>
    <w:p w14:paraId="79883BCE">
      <w:pPr>
        <w:tabs>
          <w:tab w:val="left" w:pos="426"/>
        </w:tabs>
        <w:jc w:val="both"/>
        <w:rPr>
          <w:rFonts w:ascii="Arial" w:hAnsi="Arial" w:eastAsia="Calibri" w:cs="Arial"/>
          <w:color w:val="000000"/>
        </w:rPr>
      </w:pPr>
    </w:p>
    <w:p w14:paraId="254FF02A">
      <w:pPr>
        <w:numPr>
          <w:ilvl w:val="2"/>
          <w:numId w:val="1"/>
        </w:numPr>
        <w:tabs>
          <w:tab w:val="left" w:pos="426"/>
        </w:tabs>
        <w:ind w:left="4" w:hanging="4"/>
        <w:jc w:val="both"/>
        <w:rPr>
          <w:rFonts w:ascii="Arial" w:hAnsi="Arial" w:cs="Arial"/>
        </w:rPr>
      </w:pPr>
      <w:r>
        <w:rPr>
          <w:rFonts w:ascii="Arial" w:hAnsi="Arial" w:eastAsia="Calibri" w:cs="Arial"/>
        </w:rPr>
        <w:t>C</w:t>
      </w:r>
      <w:r>
        <w:rPr>
          <w:rFonts w:ascii="Arial" w:hAnsi="Arial" w:eastAsia="Calibri" w:cs="Arial"/>
          <w:color w:val="000000"/>
        </w:rPr>
        <w:t>otação de percentual menor que o adequado: o percentual será mantido durante toda a execução contratual;</w:t>
      </w:r>
    </w:p>
    <w:p w14:paraId="3CB3A8F5">
      <w:pPr>
        <w:tabs>
          <w:tab w:val="left" w:pos="426"/>
        </w:tabs>
        <w:ind w:left="646"/>
        <w:jc w:val="both"/>
        <w:rPr>
          <w:rFonts w:ascii="Arial" w:hAnsi="Arial" w:eastAsia="Calibri" w:cs="Arial"/>
          <w:color w:val="000000"/>
        </w:rPr>
      </w:pPr>
    </w:p>
    <w:p w14:paraId="49A9576C">
      <w:pPr>
        <w:numPr>
          <w:ilvl w:val="2"/>
          <w:numId w:val="1"/>
        </w:numPr>
        <w:tabs>
          <w:tab w:val="left" w:pos="426"/>
        </w:tabs>
        <w:ind w:left="4" w:hanging="4"/>
        <w:jc w:val="both"/>
        <w:rPr>
          <w:rFonts w:ascii="Arial" w:hAnsi="Arial" w:cs="Arial"/>
        </w:rPr>
      </w:pPr>
      <w:r>
        <w:rPr>
          <w:rFonts w:ascii="Arial" w:hAnsi="Arial" w:eastAsia="Calibri" w:cs="Arial"/>
        </w:rPr>
        <w:t>Cotação</w:t>
      </w:r>
      <w:r>
        <w:rPr>
          <w:rFonts w:ascii="Arial" w:hAnsi="Arial" w:eastAsia="Calibri" w:cs="Arial"/>
          <w:color w:val="000000"/>
        </w:rPr>
        <w:t xml:space="preserve"> de percentual maior que o adequado: o excesso será suprimido, unilateralmente, da planilha e haverá glosa, quando do pagamento, e/ou redução, quando da repactuação, para fins de total ressarcimento do débito.</w:t>
      </w:r>
    </w:p>
    <w:p w14:paraId="4C1854F5">
      <w:pPr>
        <w:tabs>
          <w:tab w:val="left" w:pos="426"/>
        </w:tabs>
        <w:jc w:val="both"/>
        <w:rPr>
          <w:rFonts w:ascii="Arial" w:hAnsi="Arial" w:eastAsia="Calibri" w:cs="Arial"/>
          <w:color w:val="000000"/>
        </w:rPr>
      </w:pPr>
    </w:p>
    <w:p w14:paraId="37136F56">
      <w:pPr>
        <w:numPr>
          <w:ilvl w:val="2"/>
          <w:numId w:val="1"/>
        </w:numPr>
        <w:tabs>
          <w:tab w:val="left" w:pos="426"/>
        </w:tabs>
        <w:ind w:left="4" w:hanging="4"/>
        <w:jc w:val="both"/>
        <w:rPr>
          <w:rFonts w:ascii="Arial" w:hAnsi="Arial" w:cs="Arial"/>
        </w:rPr>
      </w:pPr>
      <w:r>
        <w:rPr>
          <w:rFonts w:ascii="Arial" w:hAnsi="Arial" w:eastAsia="Calibri" w:cs="Arial"/>
          <w:color w:val="000000"/>
        </w:rPr>
        <w:t xml:space="preserve"> Se o regime tributário da empresa </w:t>
      </w:r>
      <w:r>
        <w:rPr>
          <w:rFonts w:ascii="Arial" w:hAnsi="Arial" w:eastAsia="Calibri" w:cs="Arial"/>
        </w:rPr>
        <w:t>implica</w:t>
      </w:r>
      <w:r>
        <w:rPr>
          <w:rFonts w:ascii="Arial" w:hAnsi="Arial" w:eastAsia="Calibri" w:cs="Arial"/>
          <w:color w:val="000000"/>
        </w:rPr>
        <w:t xml:space="preserve"> o recolhimento de tributos em percentuais variáveis, a cotação adequada será a que corresponde à média dos efetivos recolhimentos da empresa nos últimos doze meses, devendo o licitante ou contratada apresentar ao Agente de Contratação ou à fiscalização, a qualquer tempo, comprovação da adequação dos recolhimentos, para os fins do previsto no subitem anterior.</w:t>
      </w:r>
    </w:p>
    <w:p w14:paraId="6522F2A6">
      <w:pPr>
        <w:tabs>
          <w:tab w:val="left" w:pos="426"/>
        </w:tabs>
        <w:jc w:val="both"/>
        <w:rPr>
          <w:rFonts w:ascii="Arial" w:hAnsi="Arial" w:eastAsia="Calibri" w:cs="Arial"/>
          <w:color w:val="000000"/>
        </w:rPr>
      </w:pPr>
    </w:p>
    <w:p w14:paraId="3CECB3DC">
      <w:pPr>
        <w:numPr>
          <w:ilvl w:val="2"/>
          <w:numId w:val="1"/>
        </w:numPr>
        <w:tabs>
          <w:tab w:val="left" w:pos="426"/>
        </w:tabs>
        <w:ind w:left="4" w:hanging="4"/>
        <w:jc w:val="both"/>
        <w:rPr>
          <w:rFonts w:ascii="Arial" w:hAnsi="Arial" w:cs="Arial"/>
        </w:rPr>
      </w:pPr>
      <w:r>
        <w:rPr>
          <w:rFonts w:ascii="Arial" w:hAnsi="Arial" w:eastAsia="Calibri" w:cs="Arial"/>
          <w:color w:val="000000"/>
        </w:rPr>
        <w:t xml:space="preserve">Independentemente do percentual de tributo inserido na planilha, no pagamento dos serviços, serão retidos na fonte os percentuais estabelecidos na legislação vigente. </w:t>
      </w:r>
    </w:p>
    <w:p w14:paraId="5C9C7538">
      <w:pPr>
        <w:ind w:left="720"/>
        <w:rPr>
          <w:rFonts w:ascii="Arial" w:hAnsi="Arial" w:eastAsia="Calibri" w:cs="Arial"/>
          <w:color w:val="000000"/>
        </w:rPr>
      </w:pPr>
    </w:p>
    <w:p w14:paraId="2697B1EB">
      <w:pPr>
        <w:numPr>
          <w:ilvl w:val="2"/>
          <w:numId w:val="1"/>
        </w:numPr>
        <w:tabs>
          <w:tab w:val="left" w:pos="426"/>
        </w:tabs>
        <w:ind w:left="4" w:hanging="4"/>
        <w:jc w:val="both"/>
        <w:rPr>
          <w:rFonts w:ascii="Arial" w:hAnsi="Arial" w:cs="Arial"/>
        </w:rPr>
      </w:pPr>
      <w:r>
        <w:rPr>
          <w:rFonts w:ascii="Arial" w:hAnsi="Arial" w:eastAsia="Calibri" w:cs="Arial"/>
          <w:color w:val="00000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49372E9">
      <w:pPr>
        <w:tabs>
          <w:tab w:val="left" w:pos="426"/>
        </w:tabs>
        <w:jc w:val="both"/>
        <w:rPr>
          <w:rFonts w:ascii="Arial" w:hAnsi="Arial" w:eastAsia="Calibri" w:cs="Arial"/>
          <w:color w:val="000000"/>
        </w:rPr>
      </w:pPr>
    </w:p>
    <w:p w14:paraId="5A627D85">
      <w:pPr>
        <w:numPr>
          <w:ilvl w:val="2"/>
          <w:numId w:val="1"/>
        </w:numPr>
        <w:tabs>
          <w:tab w:val="left" w:pos="426"/>
        </w:tabs>
        <w:ind w:left="4" w:hanging="4"/>
        <w:jc w:val="both"/>
        <w:rPr>
          <w:rFonts w:ascii="Arial" w:hAnsi="Arial" w:cs="Arial"/>
        </w:rPr>
      </w:pPr>
      <w:r>
        <w:rPr>
          <w:rFonts w:ascii="Arial" w:hAnsi="Arial" w:eastAsia="Calibri"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68FCB02A">
      <w:pPr>
        <w:tabs>
          <w:tab w:val="left" w:pos="426"/>
        </w:tabs>
        <w:jc w:val="both"/>
        <w:rPr>
          <w:rFonts w:ascii="Arial" w:hAnsi="Arial" w:eastAsia="Calibri" w:cs="Arial"/>
          <w:color w:val="000000"/>
        </w:rPr>
      </w:pPr>
    </w:p>
    <w:p w14:paraId="151A0365">
      <w:pPr>
        <w:numPr>
          <w:ilvl w:val="2"/>
          <w:numId w:val="1"/>
        </w:numPr>
        <w:tabs>
          <w:tab w:val="left" w:pos="426"/>
        </w:tabs>
        <w:ind w:left="4" w:hanging="4"/>
        <w:jc w:val="both"/>
        <w:rPr>
          <w:rFonts w:ascii="Arial" w:hAnsi="Arial" w:cs="Arial"/>
        </w:rPr>
      </w:pPr>
      <w:r>
        <w:rPr>
          <w:rFonts w:ascii="Arial" w:hAnsi="Arial" w:eastAsia="Calibri" w:cs="Arial"/>
          <w:color w:val="000000"/>
        </w:rPr>
        <w:t>O prazo de validade da proposta não será inferior a 60</w:t>
      </w:r>
      <w:r>
        <w:rPr>
          <w:rFonts w:ascii="Arial" w:hAnsi="Arial" w:eastAsia="Calibri" w:cs="Arial"/>
          <w:b/>
          <w:color w:val="000000"/>
        </w:rPr>
        <w:t xml:space="preserve"> DIAS,</w:t>
      </w:r>
      <w:r>
        <w:rPr>
          <w:rFonts w:ascii="Arial" w:hAnsi="Arial" w:eastAsia="Calibri" w:cs="Arial"/>
          <w:color w:val="000000"/>
        </w:rPr>
        <w:t xml:space="preserve"> a contar da data de sua apresentação. </w:t>
      </w:r>
    </w:p>
    <w:p w14:paraId="538F47A9">
      <w:pPr>
        <w:tabs>
          <w:tab w:val="left" w:pos="426"/>
        </w:tabs>
        <w:jc w:val="both"/>
        <w:rPr>
          <w:rFonts w:ascii="Arial" w:hAnsi="Arial" w:eastAsia="Calibri" w:cs="Arial"/>
          <w:color w:val="000000"/>
        </w:rPr>
      </w:pPr>
    </w:p>
    <w:p w14:paraId="176A0156">
      <w:pPr>
        <w:numPr>
          <w:ilvl w:val="2"/>
          <w:numId w:val="1"/>
        </w:numPr>
        <w:tabs>
          <w:tab w:val="left" w:pos="426"/>
        </w:tabs>
        <w:ind w:left="4" w:hanging="4"/>
        <w:jc w:val="both"/>
        <w:rPr>
          <w:rFonts w:ascii="Arial" w:hAnsi="Arial" w:cs="Arial"/>
        </w:rPr>
      </w:pPr>
      <w:r>
        <w:rPr>
          <w:rFonts w:ascii="Arial" w:hAnsi="Arial" w:eastAsia="Calibri" w:cs="Arial"/>
          <w:color w:val="000000"/>
        </w:rPr>
        <w:t>Os licitantes devem respeitar os preços máximos estabelecidos nas normas de regência de contratações públicas, quando participarem de licitações públicas;</w:t>
      </w:r>
    </w:p>
    <w:p w14:paraId="11CB0524">
      <w:pPr>
        <w:ind w:left="720"/>
        <w:rPr>
          <w:rFonts w:ascii="Arial" w:hAnsi="Arial" w:eastAsia="Calibri" w:cs="Arial"/>
          <w:color w:val="000000"/>
        </w:rPr>
      </w:pPr>
    </w:p>
    <w:p w14:paraId="35B62136">
      <w:pPr>
        <w:numPr>
          <w:ilvl w:val="2"/>
          <w:numId w:val="1"/>
        </w:numPr>
        <w:tabs>
          <w:tab w:val="left" w:pos="426"/>
        </w:tabs>
        <w:ind w:left="4" w:hanging="4"/>
        <w:jc w:val="both"/>
        <w:rPr>
          <w:rFonts w:ascii="Arial" w:hAnsi="Arial" w:cs="Arial"/>
        </w:rPr>
      </w:pPr>
      <w:r>
        <w:rPr>
          <w:rFonts w:ascii="Arial" w:hAnsi="Arial" w:eastAsia="Calibri" w:cs="Arial"/>
          <w:color w:val="000000"/>
        </w:rPr>
        <w:t>O descumprimento das regras supramencionadas pela Administração por parte dos contratados pode ensejar a responsabilização pelos órgãos de controle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A20C65F">
      <w:pPr>
        <w:tabs>
          <w:tab w:val="left" w:pos="426"/>
        </w:tabs>
        <w:jc w:val="both"/>
        <w:rPr>
          <w:rFonts w:ascii="Arial" w:hAnsi="Arial" w:eastAsia="Calibri" w:cs="Arial"/>
          <w:color w:val="000000"/>
        </w:rPr>
      </w:pPr>
    </w:p>
    <w:p w14:paraId="025A4D02">
      <w:pPr>
        <w:keepNext/>
        <w:keepLines/>
        <w:numPr>
          <w:ilvl w:val="0"/>
          <w:numId w:val="1"/>
        </w:numPr>
        <w:shd w:val="clear" w:color="auto" w:fill="D7E3BC"/>
        <w:tabs>
          <w:tab w:val="left" w:pos="284"/>
          <w:tab w:val="left" w:pos="567"/>
        </w:tabs>
        <w:ind w:left="284" w:hanging="284"/>
        <w:jc w:val="both"/>
        <w:rPr>
          <w:rFonts w:ascii="Arial" w:hAnsi="Arial" w:cs="Arial"/>
          <w:color w:val="000000"/>
        </w:rPr>
      </w:pPr>
      <w:r>
        <w:rPr>
          <w:rFonts w:ascii="Arial" w:hAnsi="Arial" w:eastAsia="Calibri" w:cs="Arial"/>
          <w:b/>
          <w:color w:val="000000"/>
        </w:rPr>
        <w:t>DA ABERTURA DA SESSÃO, CLASSIFICAÇÃO DAS PROPOSTAS E FORMULAÇÃO DE LANCES.</w:t>
      </w:r>
    </w:p>
    <w:p w14:paraId="30D5E900">
      <w:pPr>
        <w:rPr>
          <w:rFonts w:ascii="Arial" w:hAnsi="Arial" w:eastAsia="Calibri" w:cs="Arial"/>
        </w:rPr>
      </w:pPr>
    </w:p>
    <w:p w14:paraId="30EF4F4B">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A abertura da presente licitação dar-se-á em sessão pública, por meio de sistema eletrônico, na data, horário e local indicados neste Edital.</w:t>
      </w:r>
    </w:p>
    <w:p w14:paraId="10A9362C">
      <w:pPr>
        <w:tabs>
          <w:tab w:val="left" w:pos="426"/>
        </w:tabs>
        <w:ind w:left="0" w:leftChars="0" w:firstLine="0" w:firstLineChars="0"/>
        <w:jc w:val="both"/>
        <w:rPr>
          <w:rFonts w:ascii="Arial" w:hAnsi="Arial" w:eastAsia="Calibri" w:cs="Arial"/>
          <w:color w:val="000000"/>
        </w:rPr>
      </w:pPr>
    </w:p>
    <w:p w14:paraId="26FDF726">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A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7AB30F0A">
      <w:pPr>
        <w:tabs>
          <w:tab w:val="left" w:pos="426"/>
        </w:tabs>
        <w:ind w:left="0" w:leftChars="0" w:firstLine="0" w:firstLineChars="0"/>
        <w:jc w:val="both"/>
        <w:rPr>
          <w:rFonts w:ascii="Arial" w:hAnsi="Arial" w:eastAsia="Calibri" w:cs="Arial"/>
          <w:color w:val="000000"/>
        </w:rPr>
      </w:pPr>
    </w:p>
    <w:p w14:paraId="55F03974">
      <w:pPr>
        <w:numPr>
          <w:ilvl w:val="1"/>
          <w:numId w:val="1"/>
        </w:numPr>
        <w:tabs>
          <w:tab w:val="left" w:pos="910"/>
          <w:tab w:val="left" w:pos="993"/>
        </w:tabs>
        <w:ind w:left="0" w:leftChars="0" w:firstLine="0" w:firstLineChars="0"/>
        <w:jc w:val="both"/>
        <w:rPr>
          <w:rFonts w:ascii="Arial" w:hAnsi="Arial" w:cs="Arial"/>
        </w:rPr>
      </w:pPr>
      <w:r>
        <w:rPr>
          <w:rFonts w:ascii="Arial" w:hAnsi="Arial" w:eastAsia="Calibri" w:cs="Arial"/>
          <w:color w:val="000000"/>
        </w:rPr>
        <w:t>Também será desclassificada a proposta que identifique o licitante.</w:t>
      </w:r>
    </w:p>
    <w:p w14:paraId="1D500744">
      <w:pPr>
        <w:tabs>
          <w:tab w:val="left" w:pos="910"/>
          <w:tab w:val="left" w:pos="993"/>
        </w:tabs>
        <w:ind w:left="0" w:leftChars="0" w:firstLine="0" w:firstLineChars="0"/>
        <w:jc w:val="both"/>
        <w:rPr>
          <w:rFonts w:ascii="Arial" w:hAnsi="Arial" w:eastAsia="Calibri" w:cs="Arial"/>
          <w:color w:val="000000"/>
        </w:rPr>
      </w:pPr>
    </w:p>
    <w:p w14:paraId="288EF124">
      <w:pPr>
        <w:numPr>
          <w:ilvl w:val="1"/>
          <w:numId w:val="1"/>
        </w:numPr>
        <w:tabs>
          <w:tab w:val="left" w:pos="910"/>
          <w:tab w:val="left" w:pos="993"/>
        </w:tabs>
        <w:ind w:left="0" w:leftChars="0" w:firstLine="0" w:firstLineChars="0"/>
        <w:jc w:val="both"/>
        <w:rPr>
          <w:rFonts w:ascii="Arial" w:hAnsi="Arial" w:cs="Arial"/>
        </w:rPr>
      </w:pPr>
      <w:r>
        <w:rPr>
          <w:rFonts w:ascii="Arial" w:hAnsi="Arial" w:eastAsia="Calibri" w:cs="Arial"/>
          <w:color w:val="000000"/>
        </w:rPr>
        <w:t>A desclassificação será sempre fundamentada e registrada no sistema, com acompanhamento em tempo real por todos os participantes.</w:t>
      </w:r>
    </w:p>
    <w:p w14:paraId="1804A5A0">
      <w:pPr>
        <w:tabs>
          <w:tab w:val="left" w:pos="910"/>
          <w:tab w:val="left" w:pos="993"/>
        </w:tabs>
        <w:ind w:left="0" w:leftChars="0" w:firstLine="0" w:firstLineChars="0"/>
        <w:jc w:val="both"/>
        <w:rPr>
          <w:rFonts w:ascii="Arial" w:hAnsi="Arial" w:eastAsia="Calibri" w:cs="Arial"/>
          <w:color w:val="000000"/>
        </w:rPr>
      </w:pPr>
    </w:p>
    <w:p w14:paraId="7B729858">
      <w:pPr>
        <w:numPr>
          <w:ilvl w:val="1"/>
          <w:numId w:val="1"/>
        </w:numPr>
        <w:tabs>
          <w:tab w:val="left" w:pos="910"/>
          <w:tab w:val="left" w:pos="993"/>
        </w:tabs>
        <w:ind w:left="0" w:leftChars="0" w:firstLine="0" w:firstLineChars="0"/>
        <w:jc w:val="both"/>
        <w:rPr>
          <w:rFonts w:ascii="Arial" w:hAnsi="Arial" w:cs="Arial"/>
        </w:rPr>
      </w:pPr>
      <w:r>
        <w:rPr>
          <w:rFonts w:ascii="Arial" w:hAnsi="Arial" w:eastAsia="Calibri" w:cs="Arial"/>
          <w:color w:val="000000"/>
        </w:rPr>
        <w:t>A não desclassificação da proposta não impede o seu julgamento definitivo em sentido contrário, levado a efeito na fase de aceitação.</w:t>
      </w:r>
    </w:p>
    <w:p w14:paraId="5E601698">
      <w:pPr>
        <w:tabs>
          <w:tab w:val="left" w:pos="1440"/>
          <w:tab w:val="left" w:pos="1701"/>
        </w:tabs>
        <w:ind w:left="0" w:leftChars="0" w:firstLine="0" w:firstLineChars="0"/>
        <w:jc w:val="both"/>
        <w:rPr>
          <w:rFonts w:ascii="Arial" w:hAnsi="Arial" w:eastAsia="Calibri" w:cs="Arial"/>
          <w:color w:val="000000"/>
        </w:rPr>
      </w:pPr>
    </w:p>
    <w:p w14:paraId="3AB89CB5">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O sistema ordenará automaticamente as propostas classificadas, sendo que somente estas participarão da fase de lances.</w:t>
      </w:r>
    </w:p>
    <w:p w14:paraId="0A99B3A8">
      <w:pPr>
        <w:tabs>
          <w:tab w:val="left" w:pos="0"/>
          <w:tab w:val="left" w:pos="426"/>
        </w:tabs>
        <w:ind w:left="0" w:leftChars="0" w:firstLine="0" w:firstLineChars="0"/>
        <w:jc w:val="both"/>
        <w:rPr>
          <w:rFonts w:ascii="Arial" w:hAnsi="Arial" w:eastAsia="Calibri" w:cs="Arial"/>
          <w:color w:val="000000"/>
        </w:rPr>
      </w:pPr>
    </w:p>
    <w:p w14:paraId="4A4B1889">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O sistema disponibilizará campo próprio para troca de mensagens entre o Agente de Contratação e os licitantes.</w:t>
      </w:r>
    </w:p>
    <w:p w14:paraId="273BD195">
      <w:pPr>
        <w:tabs>
          <w:tab w:val="left" w:pos="0"/>
          <w:tab w:val="left" w:pos="426"/>
        </w:tabs>
        <w:ind w:left="0" w:leftChars="0" w:firstLine="0" w:firstLineChars="0"/>
        <w:jc w:val="both"/>
        <w:rPr>
          <w:rFonts w:ascii="Arial" w:hAnsi="Arial" w:eastAsia="Calibri" w:cs="Arial"/>
          <w:color w:val="000000"/>
        </w:rPr>
      </w:pPr>
    </w:p>
    <w:p w14:paraId="6F2A12F8">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 xml:space="preserve"> Iniciada a etapa competitiva, os licitantes deverão encaminhar lances exclusivamente por meio do sistema eletrônico, sendo imediatamente informados do seu recebimento e do valor consignado no registro.</w:t>
      </w:r>
    </w:p>
    <w:p w14:paraId="42B4BD0F">
      <w:pPr>
        <w:tabs>
          <w:tab w:val="left" w:pos="0"/>
          <w:tab w:val="left" w:pos="426"/>
        </w:tabs>
        <w:ind w:left="0" w:leftChars="0" w:firstLine="0" w:firstLineChars="0"/>
        <w:jc w:val="both"/>
        <w:rPr>
          <w:rFonts w:ascii="Arial" w:hAnsi="Arial" w:eastAsia="Calibri" w:cs="Arial"/>
          <w:color w:val="000000"/>
        </w:rPr>
      </w:pPr>
    </w:p>
    <w:p w14:paraId="6208DDEC">
      <w:pPr>
        <w:numPr>
          <w:ilvl w:val="1"/>
          <w:numId w:val="1"/>
        </w:numPr>
        <w:tabs>
          <w:tab w:val="left" w:pos="952"/>
          <w:tab w:val="left" w:pos="1701"/>
        </w:tabs>
        <w:ind w:left="0" w:leftChars="0" w:firstLine="0" w:firstLineChars="0"/>
        <w:jc w:val="both"/>
        <w:rPr>
          <w:rFonts w:ascii="Arial" w:hAnsi="Arial" w:cs="Arial"/>
        </w:rPr>
      </w:pPr>
      <w:r>
        <w:rPr>
          <w:rFonts w:ascii="Arial" w:hAnsi="Arial" w:eastAsia="Calibri" w:cs="Arial"/>
        </w:rPr>
        <w:t>O lance deverá ser ofertado de acordo com o tipo de licitação indicada no preâmbulo deste Edital.</w:t>
      </w:r>
    </w:p>
    <w:p w14:paraId="6E7D3D89">
      <w:pPr>
        <w:tabs>
          <w:tab w:val="left" w:pos="993"/>
          <w:tab w:val="left" w:pos="1701"/>
        </w:tabs>
        <w:ind w:left="0" w:leftChars="0" w:firstLine="0" w:firstLineChars="0"/>
        <w:jc w:val="both"/>
        <w:rPr>
          <w:rFonts w:ascii="Arial" w:hAnsi="Arial" w:eastAsia="Calibri" w:cs="Arial"/>
        </w:rPr>
      </w:pPr>
    </w:p>
    <w:p w14:paraId="38543DE2">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Os licitantes poderão oferecer lances sucessivos, observando o horário fixado para abertura da sessão e as regras estabelecidas no Edital.</w:t>
      </w:r>
    </w:p>
    <w:p w14:paraId="1733DBEE">
      <w:pPr>
        <w:tabs>
          <w:tab w:val="left" w:pos="426"/>
        </w:tabs>
        <w:ind w:left="0" w:leftChars="0" w:firstLine="0" w:firstLineChars="0"/>
        <w:jc w:val="both"/>
        <w:rPr>
          <w:rFonts w:ascii="Arial" w:hAnsi="Arial" w:eastAsia="Calibri" w:cs="Arial"/>
          <w:color w:val="000000"/>
        </w:rPr>
      </w:pPr>
    </w:p>
    <w:p w14:paraId="06B26491">
      <w:pPr>
        <w:numPr>
          <w:ilvl w:val="1"/>
          <w:numId w:val="1"/>
        </w:numPr>
        <w:shd w:val="clear" w:color="auto" w:fill="FFFFFF"/>
        <w:tabs>
          <w:tab w:val="left" w:pos="426"/>
        </w:tabs>
        <w:ind w:left="0" w:leftChars="0" w:firstLine="0" w:firstLineChars="0"/>
        <w:jc w:val="both"/>
        <w:rPr>
          <w:rFonts w:ascii="Arial" w:hAnsi="Arial" w:cs="Arial"/>
        </w:rPr>
      </w:pPr>
      <w:r>
        <w:rPr>
          <w:rFonts w:ascii="Arial" w:hAnsi="Arial" w:eastAsia="Calibri" w:cs="Arial"/>
          <w:color w:val="000000"/>
        </w:rPr>
        <w:t xml:space="preserve">O licitante somente poderá oferecer lance </w:t>
      </w:r>
      <w:r>
        <w:rPr>
          <w:rFonts w:ascii="Arial" w:hAnsi="Arial" w:eastAsia="Calibri" w:cs="Arial"/>
          <w:b/>
          <w:color w:val="000000"/>
        </w:rPr>
        <w:t>de valor inferior ou percentual</w:t>
      </w:r>
      <w:r>
        <w:rPr>
          <w:rFonts w:ascii="Arial" w:hAnsi="Arial" w:eastAsia="Calibri" w:cs="Arial"/>
          <w:color w:val="000000"/>
        </w:rPr>
        <w:t xml:space="preserve"> de desconto superior ao último por ele ofertado e registrado pelo sistema.</w:t>
      </w:r>
    </w:p>
    <w:p w14:paraId="6912E1F6">
      <w:pPr>
        <w:ind w:left="0" w:leftChars="0" w:firstLine="0" w:firstLineChars="0"/>
        <w:rPr>
          <w:rFonts w:ascii="Arial" w:hAnsi="Arial" w:eastAsia="Calibri" w:cs="Arial"/>
          <w:color w:val="000000"/>
        </w:rPr>
      </w:pPr>
    </w:p>
    <w:p w14:paraId="44AC2A50">
      <w:pPr>
        <w:numPr>
          <w:ilvl w:val="1"/>
          <w:numId w:val="1"/>
        </w:numPr>
        <w:shd w:val="clear" w:color="auto" w:fill="FFFFFF"/>
        <w:tabs>
          <w:tab w:val="left" w:pos="426"/>
        </w:tabs>
        <w:ind w:left="0" w:leftChars="0" w:firstLine="0" w:firstLineChars="0"/>
        <w:jc w:val="both"/>
        <w:rPr>
          <w:rFonts w:ascii="Arial" w:hAnsi="Arial" w:cs="Arial"/>
          <w:highlight w:val="yellow"/>
        </w:rPr>
      </w:pPr>
      <w:r>
        <w:rPr>
          <w:rFonts w:ascii="Arial" w:hAnsi="Arial" w:eastAsia="Calibri" w:cs="Arial"/>
          <w:color w:val="000000"/>
        </w:rPr>
        <w:t xml:space="preserve">O intervalo mínimo de diferença de valores </w:t>
      </w:r>
      <w:r>
        <w:rPr>
          <w:rFonts w:ascii="Arial" w:hAnsi="Arial" w:eastAsia="Calibri" w:cs="Arial"/>
          <w:color w:val="000000"/>
          <w:highlight w:val="white"/>
        </w:rPr>
        <w:t>ou percentuais</w:t>
      </w:r>
      <w:r>
        <w:rPr>
          <w:rFonts w:ascii="Arial" w:hAnsi="Arial" w:eastAsia="Calibri" w:cs="Arial"/>
          <w:color w:val="000000"/>
        </w:rPr>
        <w:t xml:space="preserve"> entre os lances, que incidirá tanto em relação aos lances intermediários quanto em relação à proposta que cobrir a melhor oferta deverá ser de </w:t>
      </w:r>
      <w:r>
        <w:rPr>
          <w:rFonts w:ascii="Arial" w:hAnsi="Arial" w:eastAsia="Calibri" w:cs="Arial"/>
          <w:b/>
          <w:color w:val="000000"/>
          <w:highlight w:val="yellow"/>
        </w:rPr>
        <w:t xml:space="preserve">R$ </w:t>
      </w:r>
      <w:r>
        <w:rPr>
          <w:rFonts w:ascii="Arial" w:hAnsi="Arial" w:eastAsia="Calibri" w:cs="Arial"/>
          <w:b/>
          <w:color w:val="000000"/>
          <w:highlight w:val="yellow"/>
          <w:lang w:val="pt-BR"/>
        </w:rPr>
        <w:t>10,00</w:t>
      </w:r>
      <w:r>
        <w:rPr>
          <w:rFonts w:ascii="Arial" w:hAnsi="Arial" w:eastAsia="Calibri" w:cs="Arial"/>
          <w:b/>
          <w:color w:val="000000"/>
          <w:highlight w:val="yellow"/>
        </w:rPr>
        <w:t xml:space="preserve"> (</w:t>
      </w:r>
      <w:r>
        <w:rPr>
          <w:rFonts w:ascii="Arial" w:hAnsi="Arial" w:eastAsia="Calibri" w:cs="Arial"/>
          <w:b/>
          <w:color w:val="000000"/>
          <w:highlight w:val="yellow"/>
          <w:lang w:val="pt-BR"/>
        </w:rPr>
        <w:t>dez reais</w:t>
      </w:r>
      <w:r>
        <w:rPr>
          <w:rFonts w:ascii="Arial" w:hAnsi="Arial" w:eastAsia="Calibri" w:cs="Arial"/>
          <w:b/>
          <w:color w:val="000000"/>
          <w:highlight w:val="yellow"/>
        </w:rPr>
        <w:t>).</w:t>
      </w:r>
    </w:p>
    <w:p w14:paraId="6F9E7CC3">
      <w:pPr>
        <w:tabs>
          <w:tab w:val="left" w:pos="426"/>
        </w:tabs>
        <w:ind w:left="0" w:leftChars="0" w:firstLine="0" w:firstLineChars="0"/>
        <w:jc w:val="both"/>
        <w:rPr>
          <w:rFonts w:ascii="Arial" w:hAnsi="Arial" w:eastAsia="Calibri" w:cs="Arial"/>
          <w:color w:val="000000"/>
          <w:highlight w:val="yellow"/>
        </w:rPr>
      </w:pPr>
    </w:p>
    <w:p w14:paraId="74716A33">
      <w:pPr>
        <w:numPr>
          <w:ilvl w:val="1"/>
          <w:numId w:val="1"/>
        </w:numPr>
        <w:tabs>
          <w:tab w:val="left" w:pos="426"/>
        </w:tabs>
        <w:ind w:left="0" w:leftChars="0" w:firstLine="0" w:firstLineChars="0"/>
        <w:jc w:val="both"/>
        <w:rPr>
          <w:rFonts w:ascii="Arial" w:hAnsi="Arial" w:cs="Arial"/>
        </w:rPr>
      </w:pPr>
      <w:r>
        <w:rPr>
          <w:rFonts w:ascii="Arial" w:hAnsi="Arial" w:eastAsia="Calibri" w:cs="Arial"/>
          <w:color w:val="000000"/>
        </w:rPr>
        <w:t xml:space="preserve">O intervalo entre os lances enviados pelo mesmo licitante não poderá ser inferior a  segundos e o intervalo entre lances não poderá ser inferior a três segundos, sob pena de serem automaticamente descartados pelo sistema os respectivos lances. </w:t>
      </w:r>
    </w:p>
    <w:p w14:paraId="56D6D3EB">
      <w:pPr>
        <w:tabs>
          <w:tab w:val="left" w:pos="426"/>
        </w:tabs>
        <w:jc w:val="both"/>
        <w:rPr>
          <w:rFonts w:ascii="Arial" w:hAnsi="Arial" w:eastAsia="Calibri" w:cs="Arial"/>
          <w:color w:val="000000"/>
        </w:rPr>
      </w:pPr>
    </w:p>
    <w:p w14:paraId="2F6CA604">
      <w:pPr>
        <w:numPr>
          <w:ilvl w:val="1"/>
          <w:numId w:val="1"/>
        </w:numPr>
        <w:tabs>
          <w:tab w:val="left" w:pos="567"/>
        </w:tabs>
        <w:ind w:left="14" w:hanging="14"/>
        <w:jc w:val="both"/>
        <w:rPr>
          <w:rFonts w:ascii="Arial" w:hAnsi="Arial" w:cs="Arial"/>
        </w:rPr>
      </w:pPr>
      <w:r>
        <w:rPr>
          <w:rFonts w:ascii="Arial" w:hAnsi="Arial" w:eastAsia="Calibri" w:cs="Arial"/>
          <w:color w:val="000000"/>
        </w:rPr>
        <w:t>Será adotado para o envio de lances na licitação o modo de disputa aberto</w:t>
      </w:r>
      <w:r>
        <w:rPr>
          <w:rFonts w:ascii="Arial" w:hAnsi="Arial" w:eastAsia="Calibri" w:cs="Arial"/>
          <w:b/>
          <w:color w:val="000000"/>
        </w:rPr>
        <w:t>,</w:t>
      </w:r>
      <w:r>
        <w:rPr>
          <w:rFonts w:ascii="Arial" w:hAnsi="Arial" w:eastAsia="Calibri" w:cs="Arial"/>
          <w:color w:val="000000"/>
        </w:rPr>
        <w:t xml:space="preserve"> em que os licitantes apresentarão lances públicos e sucessivos, com prorrogações.</w:t>
      </w:r>
    </w:p>
    <w:p w14:paraId="6B9F063B">
      <w:pPr>
        <w:tabs>
          <w:tab w:val="left" w:pos="567"/>
        </w:tabs>
        <w:jc w:val="both"/>
        <w:rPr>
          <w:rFonts w:ascii="Arial" w:hAnsi="Arial" w:eastAsia="Calibri" w:cs="Arial"/>
          <w:color w:val="000000"/>
        </w:rPr>
      </w:pPr>
    </w:p>
    <w:p w14:paraId="0CCBD920">
      <w:pPr>
        <w:numPr>
          <w:ilvl w:val="0"/>
          <w:numId w:val="0"/>
        </w:numPr>
        <w:tabs>
          <w:tab w:val="left" w:pos="567"/>
        </w:tabs>
        <w:ind w:left="0" w:firstLine="0"/>
        <w:jc w:val="both"/>
        <w:rPr>
          <w:rFonts w:ascii="Arial" w:hAnsi="Arial" w:cs="Arial"/>
        </w:rPr>
      </w:pPr>
      <w:r>
        <w:rPr>
          <w:rFonts w:ascii="Arial" w:hAnsi="Arial" w:eastAsia="Calibri" w:cs="Arial"/>
          <w:lang w:val="pt-BR"/>
        </w:rPr>
        <w:t xml:space="preserve">7.15. </w:t>
      </w:r>
      <w:r>
        <w:rPr>
          <w:rFonts w:ascii="Arial" w:hAnsi="Arial" w:eastAsia="Calibri" w:cs="Arial"/>
        </w:rPr>
        <w:t>A etapa de lances da sessão pública terá duração de dez minutos e, após isso, será prorrogada automaticamente pelo sistema quando houver lance ofertado nos últimos dois minutos do período de duração da sessão pública.</w:t>
      </w:r>
    </w:p>
    <w:p w14:paraId="68DD3477">
      <w:pPr>
        <w:tabs>
          <w:tab w:val="left" w:pos="567"/>
        </w:tabs>
        <w:jc w:val="both"/>
        <w:rPr>
          <w:rFonts w:ascii="Arial" w:hAnsi="Arial" w:eastAsia="Calibri" w:cs="Arial"/>
        </w:rPr>
      </w:pPr>
    </w:p>
    <w:p w14:paraId="178D4578">
      <w:pPr>
        <w:numPr>
          <w:ilvl w:val="0"/>
          <w:numId w:val="0"/>
        </w:numPr>
        <w:tabs>
          <w:tab w:val="left" w:pos="567"/>
        </w:tabs>
        <w:ind w:left="0" w:firstLine="0"/>
        <w:jc w:val="both"/>
        <w:rPr>
          <w:rFonts w:ascii="Arial" w:hAnsi="Arial" w:cs="Arial"/>
        </w:rPr>
      </w:pPr>
      <w:r>
        <w:rPr>
          <w:rFonts w:ascii="Arial" w:hAnsi="Arial" w:eastAsia="Calibri" w:cs="Arial"/>
          <w:lang w:val="pt-BR"/>
        </w:rPr>
        <w:t xml:space="preserve">7.16. </w:t>
      </w:r>
      <w:r>
        <w:rPr>
          <w:rFonts w:ascii="Arial" w:hAnsi="Arial" w:eastAsia="Calibri" w:cs="Arial"/>
        </w:rPr>
        <w:t>A prorrogação automática da etapa de lances, de que trata o item anterior, será de dois minutos e ocorrerá sucessivamente sempre que houver lances enviados neste período de prorrogação, inclusive no caso de lances intermediários.</w:t>
      </w:r>
    </w:p>
    <w:p w14:paraId="6E195237">
      <w:pPr>
        <w:tabs>
          <w:tab w:val="left" w:pos="567"/>
        </w:tabs>
        <w:jc w:val="both"/>
        <w:rPr>
          <w:rFonts w:ascii="Arial" w:hAnsi="Arial" w:eastAsia="Calibri" w:cs="Arial"/>
        </w:rPr>
      </w:pPr>
    </w:p>
    <w:p w14:paraId="30C25E8B">
      <w:pPr>
        <w:numPr>
          <w:ilvl w:val="0"/>
          <w:numId w:val="0"/>
        </w:numPr>
        <w:tabs>
          <w:tab w:val="left" w:pos="567"/>
        </w:tabs>
        <w:ind w:left="0" w:firstLine="0"/>
        <w:jc w:val="both"/>
        <w:rPr>
          <w:rFonts w:ascii="Arial" w:hAnsi="Arial" w:cs="Arial"/>
        </w:rPr>
      </w:pPr>
      <w:r>
        <w:rPr>
          <w:rFonts w:ascii="Arial" w:hAnsi="Arial" w:eastAsia="Calibri" w:cs="Arial"/>
          <w:lang w:val="pt-BR"/>
        </w:rPr>
        <w:t xml:space="preserve">7.17. </w:t>
      </w:r>
      <w:r>
        <w:rPr>
          <w:rFonts w:ascii="Arial" w:hAnsi="Arial" w:eastAsia="Calibri" w:cs="Arial"/>
        </w:rPr>
        <w:t>Não havendo novos lances na forma estabelecida nos itens anteriores, a sessão pública encerrar-se-á automaticamente.</w:t>
      </w:r>
    </w:p>
    <w:p w14:paraId="3D1B0A46">
      <w:pPr>
        <w:tabs>
          <w:tab w:val="left" w:pos="567"/>
        </w:tabs>
        <w:jc w:val="both"/>
        <w:rPr>
          <w:rFonts w:ascii="Arial" w:hAnsi="Arial" w:eastAsia="Calibri" w:cs="Arial"/>
        </w:rPr>
      </w:pPr>
    </w:p>
    <w:p w14:paraId="639D8A1A">
      <w:pPr>
        <w:numPr>
          <w:ilvl w:val="0"/>
          <w:numId w:val="0"/>
        </w:numPr>
        <w:shd w:val="clear" w:color="auto" w:fill="FFFFFF"/>
        <w:tabs>
          <w:tab w:val="left" w:pos="567"/>
        </w:tabs>
        <w:ind w:left="0" w:firstLine="0"/>
        <w:jc w:val="both"/>
        <w:rPr>
          <w:rFonts w:ascii="Arial" w:hAnsi="Arial" w:cs="Arial"/>
        </w:rPr>
      </w:pPr>
      <w:r>
        <w:rPr>
          <w:rFonts w:ascii="Arial" w:hAnsi="Arial" w:eastAsia="Calibri" w:cs="Arial"/>
          <w:color w:val="000000"/>
          <w:lang w:val="pt-BR"/>
        </w:rPr>
        <w:t xml:space="preserve">7.18. </w:t>
      </w:r>
      <w:r>
        <w:rPr>
          <w:rFonts w:ascii="Arial" w:hAnsi="Arial" w:eastAsia="Calibri" w:cs="Arial"/>
          <w:color w:val="000000"/>
        </w:rPr>
        <w:t>Encerrada a fase competitiva sem que haja a prorrogação automática pelo sistema, poderá o Agente de Contratação, assessorado pela equipe de apoio, justificadamente, admitir o reinício da sessão pública de lances, em prol da consecução do melhor preço.</w:t>
      </w:r>
    </w:p>
    <w:p w14:paraId="34B9E7B8">
      <w:pPr>
        <w:shd w:val="clear" w:color="auto" w:fill="FFFFFF"/>
        <w:tabs>
          <w:tab w:val="left" w:pos="567"/>
        </w:tabs>
        <w:jc w:val="both"/>
        <w:rPr>
          <w:rFonts w:ascii="Arial" w:hAnsi="Arial" w:eastAsia="Calibri" w:cs="Arial"/>
          <w:b/>
          <w:color w:val="000000"/>
        </w:rPr>
      </w:pPr>
    </w:p>
    <w:p w14:paraId="2AC6EFE0">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7.19. </w:t>
      </w:r>
      <w:r>
        <w:rPr>
          <w:rFonts w:ascii="Arial" w:hAnsi="Arial" w:eastAsia="Calibri" w:cs="Arial"/>
          <w:color w:val="000000"/>
        </w:rPr>
        <w:t>Em caso de falha no sistema, os lances em desacordo com os subitens anteriores deverão ser desconsiderados pelo Agente de Contratação.</w:t>
      </w:r>
    </w:p>
    <w:p w14:paraId="0DCBA882">
      <w:pPr>
        <w:tabs>
          <w:tab w:val="left" w:pos="284"/>
          <w:tab w:val="left" w:pos="567"/>
        </w:tabs>
        <w:jc w:val="both"/>
        <w:rPr>
          <w:rFonts w:ascii="Arial" w:hAnsi="Arial" w:eastAsia="Calibri" w:cs="Arial"/>
          <w:color w:val="000000"/>
        </w:rPr>
      </w:pPr>
    </w:p>
    <w:p w14:paraId="1CC3A9AD">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7.20. </w:t>
      </w:r>
      <w:r>
        <w:rPr>
          <w:rFonts w:ascii="Arial" w:hAnsi="Arial" w:eastAsia="Calibri" w:cs="Arial"/>
          <w:color w:val="000000"/>
        </w:rPr>
        <w:t xml:space="preserve">Não serão aceitos dois ou mais lances de mesmo valor, prevalecendo aquele que for recebido e registrado primeiro. </w:t>
      </w:r>
    </w:p>
    <w:p w14:paraId="1537C327">
      <w:pPr>
        <w:tabs>
          <w:tab w:val="left" w:pos="284"/>
          <w:tab w:val="left" w:pos="567"/>
        </w:tabs>
        <w:jc w:val="both"/>
        <w:rPr>
          <w:rFonts w:ascii="Arial" w:hAnsi="Arial" w:eastAsia="Calibri" w:cs="Arial"/>
          <w:color w:val="000000"/>
        </w:rPr>
      </w:pPr>
    </w:p>
    <w:p w14:paraId="4EA02114">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7.21. </w:t>
      </w:r>
      <w:r>
        <w:rPr>
          <w:rFonts w:ascii="Arial" w:hAnsi="Arial" w:eastAsia="Calibri" w:cs="Arial"/>
          <w:color w:val="000000"/>
        </w:rPr>
        <w:t xml:space="preserve">Durante o transcurso da sessão pública, os licitantes serão informados, em tempo real, do valor do menor lance registrado, vedada a identificação do licitante. </w:t>
      </w:r>
    </w:p>
    <w:p w14:paraId="4E9867D6">
      <w:pPr>
        <w:tabs>
          <w:tab w:val="left" w:pos="284"/>
          <w:tab w:val="left" w:pos="567"/>
        </w:tabs>
        <w:jc w:val="both"/>
        <w:rPr>
          <w:rFonts w:ascii="Arial" w:hAnsi="Arial" w:eastAsia="Calibri" w:cs="Arial"/>
          <w:color w:val="000000"/>
        </w:rPr>
      </w:pPr>
    </w:p>
    <w:p w14:paraId="3AE883E0">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7.22. </w:t>
      </w:r>
      <w:r>
        <w:rPr>
          <w:rFonts w:ascii="Arial" w:hAnsi="Arial" w:eastAsia="Calibri" w:cs="Arial"/>
          <w:color w:val="000000"/>
        </w:rPr>
        <w:t>No caso de desconexão com o Agente de Contratação, no decorrer da etapa competitiva da Concorrência, o sistema eletrônico poderá permanecer acessível aos licitantes para a recepção dos lances.</w:t>
      </w:r>
    </w:p>
    <w:p w14:paraId="13354EA0">
      <w:pPr>
        <w:tabs>
          <w:tab w:val="left" w:pos="284"/>
          <w:tab w:val="left" w:pos="567"/>
        </w:tabs>
        <w:jc w:val="both"/>
        <w:rPr>
          <w:rFonts w:ascii="Arial" w:hAnsi="Arial" w:eastAsia="Calibri" w:cs="Arial"/>
          <w:color w:val="000000"/>
        </w:rPr>
      </w:pPr>
    </w:p>
    <w:p w14:paraId="6295232C">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7.23. </w:t>
      </w:r>
      <w:r>
        <w:rPr>
          <w:rFonts w:ascii="Arial" w:hAnsi="Arial" w:eastAsia="Calibri" w:cs="Arial"/>
          <w:color w:val="000000"/>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w:t>
      </w:r>
      <w:r>
        <w:rPr>
          <w:rFonts w:ascii="Arial" w:hAnsi="Arial" w:eastAsia="Calibri" w:cs="Arial"/>
          <w:color w:val="000000"/>
          <w:highlight w:val="yellow"/>
        </w:rPr>
        <w:t xml:space="preserve">no </w:t>
      </w:r>
      <w:r>
        <w:fldChar w:fldCharType="begin"/>
      </w:r>
      <w:r>
        <w:instrText xml:space="preserve"> HYPERLINK "http://www.bnc.org.br/" \h </w:instrText>
      </w:r>
      <w:r>
        <w:fldChar w:fldCharType="separate"/>
      </w:r>
      <w:r>
        <w:rPr>
          <w:rStyle w:val="13"/>
          <w:rFonts w:ascii="Arial" w:hAnsi="Arial" w:eastAsia="Calibri" w:cs="Arial"/>
          <w:b/>
          <w:highlight w:val="yellow"/>
        </w:rPr>
        <w:t>http://www.bnc.org.br</w:t>
      </w:r>
      <w:r>
        <w:rPr>
          <w:rStyle w:val="13"/>
          <w:rFonts w:ascii="Arial" w:hAnsi="Arial" w:eastAsia="Calibri" w:cs="Arial"/>
          <w:b/>
          <w:highlight w:val="yellow"/>
        </w:rPr>
        <w:fldChar w:fldCharType="end"/>
      </w:r>
      <w:r>
        <w:rPr>
          <w:rFonts w:ascii="Arial" w:hAnsi="Arial" w:eastAsia="Calibri" w:cs="Arial"/>
          <w:color w:val="000000"/>
        </w:rPr>
        <w:t>, quando serão divulgadas data e hora para a sua reabertura. E será reiniciada somente após decorridas vinte e quatro horas da comunicação do fato pelo Agente de Contratação aos participantes, no sítio eletrônico utilizado para divulgação.</w:t>
      </w:r>
    </w:p>
    <w:p w14:paraId="615F3E27">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7.24. </w:t>
      </w:r>
      <w:r>
        <w:rPr>
          <w:rFonts w:ascii="Arial" w:hAnsi="Arial" w:eastAsia="Calibri" w:cs="Arial"/>
          <w:color w:val="000000"/>
        </w:rPr>
        <w:t>Caso o licitante não apresente lances, concorrerá com o valor de sua proposta.</w:t>
      </w:r>
    </w:p>
    <w:p w14:paraId="650FC5BE">
      <w:pPr>
        <w:tabs>
          <w:tab w:val="left" w:pos="284"/>
          <w:tab w:val="left" w:pos="567"/>
        </w:tabs>
        <w:jc w:val="both"/>
        <w:rPr>
          <w:rFonts w:ascii="Arial" w:hAnsi="Arial" w:eastAsia="Calibri" w:cs="Arial"/>
        </w:rPr>
      </w:pPr>
    </w:p>
    <w:p w14:paraId="0058FD3E">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 xml:space="preserve">7.25. </w:t>
      </w:r>
      <w:r>
        <w:rPr>
          <w:rFonts w:ascii="Arial" w:hAnsi="Arial" w:eastAsia="Calibri" w:cs="Arial"/>
          <w:color w:val="000000"/>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Pr>
          <w:rFonts w:ascii="Arial" w:hAnsi="Arial" w:eastAsia="Calibri" w:cs="Arial"/>
        </w:rPr>
        <w:t>identifica</w:t>
      </w:r>
      <w:r>
        <w:rPr>
          <w:rFonts w:ascii="Arial" w:hAnsi="Arial" w:eastAsia="Calibri" w:cs="Arial"/>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14:paraId="3B164616">
      <w:pPr>
        <w:tabs>
          <w:tab w:val="left" w:pos="284"/>
          <w:tab w:val="left" w:pos="567"/>
        </w:tabs>
        <w:jc w:val="both"/>
        <w:rPr>
          <w:rFonts w:ascii="Arial" w:hAnsi="Arial" w:eastAsia="Calibri" w:cs="Arial"/>
          <w:color w:val="000000"/>
        </w:rPr>
      </w:pPr>
    </w:p>
    <w:p w14:paraId="2581D348">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7.26. </w:t>
      </w:r>
      <w:r>
        <w:rPr>
          <w:rFonts w:ascii="Arial" w:hAnsi="Arial" w:eastAsia="Calibri" w:cs="Arial"/>
          <w:color w:val="000000"/>
        </w:rPr>
        <w:t>Nessas condições, as propostas de microempresas e empresas de pequeno porte que se encontrarem na faixa de até 5% (cinco por cento) acima da melhor proposta ou melhor lance serão consideradas empatadas com a primeira colocada.</w:t>
      </w:r>
    </w:p>
    <w:p w14:paraId="52F99F15">
      <w:pPr>
        <w:tabs>
          <w:tab w:val="left" w:pos="567"/>
        </w:tabs>
        <w:jc w:val="both"/>
        <w:rPr>
          <w:rFonts w:ascii="Arial" w:hAnsi="Arial" w:eastAsia="Calibri" w:cs="Arial"/>
          <w:color w:val="000000"/>
        </w:rPr>
      </w:pPr>
    </w:p>
    <w:p w14:paraId="13CB82BA">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7.27. </w:t>
      </w:r>
      <w:r>
        <w:rPr>
          <w:rFonts w:ascii="Arial" w:hAnsi="Arial" w:eastAsia="Calibri"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F70998E">
      <w:pPr>
        <w:tabs>
          <w:tab w:val="left" w:pos="567"/>
        </w:tabs>
        <w:jc w:val="both"/>
        <w:rPr>
          <w:rFonts w:ascii="Arial" w:hAnsi="Arial" w:eastAsia="Calibri" w:cs="Arial"/>
          <w:color w:val="000000"/>
        </w:rPr>
      </w:pPr>
    </w:p>
    <w:p w14:paraId="0293B963">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7.28. </w:t>
      </w:r>
      <w:r>
        <w:rPr>
          <w:rFonts w:ascii="Arial" w:hAnsi="Arial" w:eastAsia="Calibri"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EB0718B">
      <w:pPr>
        <w:tabs>
          <w:tab w:val="left" w:pos="567"/>
        </w:tabs>
        <w:jc w:val="both"/>
        <w:rPr>
          <w:rFonts w:ascii="Arial" w:hAnsi="Arial" w:eastAsia="Calibri" w:cs="Arial"/>
          <w:color w:val="000000"/>
        </w:rPr>
      </w:pPr>
    </w:p>
    <w:p w14:paraId="692A8AC1">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7.29. </w:t>
      </w:r>
      <w:r>
        <w:rPr>
          <w:rFonts w:ascii="Arial" w:hAnsi="Arial" w:eastAsia="Calibri"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32B956">
      <w:pPr>
        <w:tabs>
          <w:tab w:val="left" w:pos="567"/>
        </w:tabs>
        <w:jc w:val="both"/>
        <w:rPr>
          <w:rFonts w:ascii="Arial" w:hAnsi="Arial" w:eastAsia="Calibri" w:cs="Arial"/>
          <w:color w:val="000000"/>
        </w:rPr>
      </w:pPr>
    </w:p>
    <w:p w14:paraId="6887F94E">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7.30. </w:t>
      </w:r>
      <w:r>
        <w:rPr>
          <w:rFonts w:ascii="Arial" w:hAnsi="Arial" w:eastAsia="Calibri"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391695F8">
      <w:pPr>
        <w:tabs>
          <w:tab w:val="left" w:pos="567"/>
        </w:tabs>
        <w:jc w:val="both"/>
        <w:rPr>
          <w:rFonts w:ascii="Arial" w:hAnsi="Arial" w:eastAsia="Calibri" w:cs="Arial"/>
          <w:color w:val="000000"/>
        </w:rPr>
      </w:pPr>
    </w:p>
    <w:p w14:paraId="2331CC03">
      <w:pPr>
        <w:numPr>
          <w:ilvl w:val="0"/>
          <w:numId w:val="0"/>
        </w:numPr>
        <w:tabs>
          <w:tab w:val="left" w:pos="142"/>
          <w:tab w:val="left" w:pos="567"/>
        </w:tabs>
        <w:ind w:left="0" w:firstLine="0"/>
        <w:jc w:val="both"/>
        <w:rPr>
          <w:rFonts w:ascii="Arial" w:hAnsi="Arial" w:cs="Arial"/>
        </w:rPr>
      </w:pPr>
      <w:r>
        <w:rPr>
          <w:rFonts w:ascii="Arial" w:hAnsi="Arial" w:eastAsia="Calibri" w:cs="Arial"/>
          <w:color w:val="000000"/>
          <w:lang w:val="pt-BR"/>
        </w:rPr>
        <w:t xml:space="preserve">7.31. </w:t>
      </w:r>
      <w:r>
        <w:rPr>
          <w:rFonts w:ascii="Arial" w:hAnsi="Arial" w:eastAsia="Calibri" w:cs="Arial"/>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E1F3864">
      <w:pPr>
        <w:ind w:left="720"/>
        <w:rPr>
          <w:rFonts w:ascii="Arial" w:hAnsi="Arial" w:eastAsia="Calibri" w:cs="Arial"/>
          <w:color w:val="000000"/>
        </w:rPr>
      </w:pPr>
    </w:p>
    <w:p w14:paraId="4FD958EA">
      <w:pPr>
        <w:numPr>
          <w:ilvl w:val="0"/>
          <w:numId w:val="0"/>
        </w:numPr>
        <w:tabs>
          <w:tab w:val="left" w:pos="142"/>
          <w:tab w:val="left" w:pos="567"/>
        </w:tabs>
        <w:ind w:left="0" w:firstLine="0"/>
        <w:jc w:val="both"/>
        <w:rPr>
          <w:rFonts w:ascii="Arial" w:hAnsi="Arial" w:cs="Arial"/>
        </w:rPr>
      </w:pPr>
      <w:r>
        <w:rPr>
          <w:rFonts w:ascii="Arial" w:hAnsi="Arial" w:eastAsia="Calibri" w:cs="Arial"/>
          <w:color w:val="000000"/>
          <w:lang w:val="pt-BR"/>
        </w:rPr>
        <w:t xml:space="preserve">7.32. </w:t>
      </w:r>
      <w:r>
        <w:rPr>
          <w:rFonts w:ascii="Arial" w:hAnsi="Arial" w:eastAsia="Calibri" w:cs="Arial"/>
          <w:color w:val="000000"/>
        </w:rPr>
        <w:t xml:space="preserve">Em caso de empate entre duas ou mais propostas, serão utilizados os seguintes critérios de desempate, nesta ordem: </w:t>
      </w:r>
    </w:p>
    <w:p w14:paraId="266C959A">
      <w:pPr>
        <w:tabs>
          <w:tab w:val="left" w:pos="142"/>
          <w:tab w:val="left" w:pos="567"/>
        </w:tabs>
        <w:jc w:val="both"/>
        <w:rPr>
          <w:rFonts w:ascii="Arial" w:hAnsi="Arial" w:eastAsia="Calibri" w:cs="Arial"/>
          <w:color w:val="000000"/>
        </w:rPr>
      </w:pPr>
    </w:p>
    <w:p w14:paraId="37B019D0">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7.32.1. </w:t>
      </w:r>
      <w:r>
        <w:rPr>
          <w:rFonts w:ascii="Arial" w:hAnsi="Arial" w:eastAsia="Calibri" w:cs="Arial"/>
          <w:color w:val="000000"/>
        </w:rPr>
        <w:t>disputa final, hipótese em que os licitantes empatados poderão apresentar nova proposta em ato contínuo à classificação;</w:t>
      </w:r>
    </w:p>
    <w:p w14:paraId="5E0C2DBD">
      <w:pPr>
        <w:tabs>
          <w:tab w:val="left" w:pos="993"/>
        </w:tabs>
        <w:ind w:left="284"/>
        <w:jc w:val="both"/>
        <w:rPr>
          <w:rFonts w:ascii="Arial" w:hAnsi="Arial" w:eastAsia="Calibri" w:cs="Arial"/>
          <w:color w:val="000000"/>
        </w:rPr>
      </w:pPr>
    </w:p>
    <w:p w14:paraId="76511407">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7.32.2. </w:t>
      </w:r>
      <w:r>
        <w:rPr>
          <w:rFonts w:ascii="Arial" w:hAnsi="Arial" w:eastAsia="Calibri" w:cs="Arial"/>
          <w:color w:val="000000"/>
        </w:rPr>
        <w:t>avaliação do desempenho contratual prévio dos licitantes;</w:t>
      </w:r>
    </w:p>
    <w:p w14:paraId="45CFF015">
      <w:pPr>
        <w:tabs>
          <w:tab w:val="left" w:pos="993"/>
        </w:tabs>
        <w:ind w:left="284"/>
        <w:jc w:val="both"/>
        <w:rPr>
          <w:rFonts w:ascii="Arial" w:hAnsi="Arial" w:eastAsia="Calibri" w:cs="Arial"/>
          <w:color w:val="000000"/>
        </w:rPr>
      </w:pPr>
    </w:p>
    <w:p w14:paraId="061325DC">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7.32.3. </w:t>
      </w:r>
      <w:r>
        <w:rPr>
          <w:rFonts w:ascii="Arial" w:hAnsi="Arial" w:eastAsia="Calibri" w:cs="Arial"/>
          <w:color w:val="000000"/>
        </w:rPr>
        <w:t>desenvolvimento pelo licitante de ações de equidade entre homens e mulheres no ambiente de trabalho, conforme regulamento;</w:t>
      </w:r>
    </w:p>
    <w:p w14:paraId="0CF01BA2">
      <w:pPr>
        <w:ind w:left="720"/>
        <w:rPr>
          <w:rFonts w:ascii="Arial" w:hAnsi="Arial" w:eastAsia="Calibri" w:cs="Arial"/>
          <w:color w:val="000000"/>
        </w:rPr>
      </w:pPr>
    </w:p>
    <w:p w14:paraId="74DF5FC0">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7.32.4. </w:t>
      </w:r>
      <w:r>
        <w:rPr>
          <w:rFonts w:ascii="Arial" w:hAnsi="Arial" w:eastAsia="Calibri" w:cs="Arial"/>
          <w:color w:val="000000"/>
        </w:rPr>
        <w:t>desenvolvimento pelo licitante de programa de integridade, conforme orientações dos órgãos de controle;</w:t>
      </w:r>
    </w:p>
    <w:p w14:paraId="7A015CE3">
      <w:pPr>
        <w:tabs>
          <w:tab w:val="left" w:pos="1134"/>
        </w:tabs>
        <w:jc w:val="both"/>
        <w:rPr>
          <w:rFonts w:ascii="Arial" w:hAnsi="Arial" w:eastAsia="Calibri" w:cs="Arial"/>
          <w:color w:val="000000"/>
        </w:rPr>
      </w:pPr>
    </w:p>
    <w:p w14:paraId="7E5DA79A">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7.32.5. </w:t>
      </w:r>
      <w:r>
        <w:rPr>
          <w:rFonts w:ascii="Arial" w:hAnsi="Arial" w:eastAsia="Calibri" w:cs="Arial"/>
          <w:color w:val="000000"/>
        </w:rPr>
        <w:t>Persistindo o empate, será assegurada preferência, sucessivamente, aos bens e serviços produzidos ou prestados por:</w:t>
      </w:r>
    </w:p>
    <w:p w14:paraId="3D8A2B19">
      <w:pPr>
        <w:tabs>
          <w:tab w:val="left" w:pos="567"/>
        </w:tabs>
        <w:jc w:val="both"/>
        <w:rPr>
          <w:rFonts w:ascii="Arial" w:hAnsi="Arial" w:eastAsia="Calibri" w:cs="Arial"/>
          <w:color w:val="000000"/>
        </w:rPr>
      </w:pPr>
    </w:p>
    <w:p w14:paraId="7992D0F7">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7.32.6. </w:t>
      </w:r>
      <w:r>
        <w:rPr>
          <w:rFonts w:ascii="Arial" w:hAnsi="Arial" w:eastAsia="Calibri"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C6A889D">
      <w:pPr>
        <w:tabs>
          <w:tab w:val="left" w:pos="993"/>
        </w:tabs>
        <w:ind w:left="284"/>
        <w:jc w:val="both"/>
        <w:rPr>
          <w:rFonts w:ascii="Arial" w:hAnsi="Arial" w:eastAsia="Calibri" w:cs="Arial"/>
          <w:color w:val="000000"/>
        </w:rPr>
      </w:pPr>
    </w:p>
    <w:p w14:paraId="0A6EE4D3">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7.32.7. </w:t>
      </w:r>
      <w:r>
        <w:rPr>
          <w:rFonts w:ascii="Arial" w:hAnsi="Arial" w:eastAsia="Calibri" w:cs="Arial"/>
          <w:color w:val="000000"/>
        </w:rPr>
        <w:t>empresas brasileiras;</w:t>
      </w:r>
    </w:p>
    <w:p w14:paraId="7BDD6720">
      <w:pPr>
        <w:ind w:left="720"/>
        <w:rPr>
          <w:rFonts w:ascii="Arial" w:hAnsi="Arial" w:eastAsia="Calibri" w:cs="Arial"/>
          <w:color w:val="000000"/>
        </w:rPr>
      </w:pPr>
    </w:p>
    <w:p w14:paraId="26F78AB7">
      <w:pPr>
        <w:numPr>
          <w:ilvl w:val="0"/>
          <w:numId w:val="0"/>
        </w:numPr>
        <w:tabs>
          <w:tab w:val="left" w:pos="993"/>
        </w:tabs>
        <w:ind w:left="-3" w:firstLine="0"/>
        <w:jc w:val="both"/>
        <w:rPr>
          <w:rFonts w:ascii="Arial" w:hAnsi="Arial" w:cs="Arial"/>
        </w:rPr>
      </w:pPr>
      <w:r>
        <w:rPr>
          <w:rFonts w:ascii="Arial" w:hAnsi="Arial" w:eastAsia="Calibri" w:cs="Arial"/>
          <w:color w:val="000000"/>
          <w:lang w:val="pt-BR"/>
        </w:rPr>
        <w:t xml:space="preserve">7.32.8. </w:t>
      </w:r>
      <w:r>
        <w:rPr>
          <w:rFonts w:ascii="Arial" w:hAnsi="Arial" w:eastAsia="Calibri" w:cs="Arial"/>
          <w:color w:val="000000"/>
        </w:rPr>
        <w:t>empresas que invistam em pesquisa e no desenvolvimento de tecnologia no País;</w:t>
      </w:r>
    </w:p>
    <w:p w14:paraId="29EFC748">
      <w:pPr>
        <w:ind w:left="720"/>
        <w:rPr>
          <w:rFonts w:ascii="Arial" w:hAnsi="Arial" w:eastAsia="Calibri" w:cs="Arial"/>
          <w:color w:val="000000"/>
        </w:rPr>
      </w:pPr>
    </w:p>
    <w:p w14:paraId="5AA8B614">
      <w:pPr>
        <w:numPr>
          <w:ilvl w:val="0"/>
          <w:numId w:val="0"/>
        </w:numPr>
        <w:tabs>
          <w:tab w:val="left" w:pos="993"/>
        </w:tabs>
        <w:ind w:left="0" w:firstLine="0"/>
        <w:jc w:val="both"/>
        <w:rPr>
          <w:rFonts w:ascii="Arial" w:hAnsi="Arial" w:cs="Arial"/>
        </w:rPr>
      </w:pPr>
      <w:r>
        <w:rPr>
          <w:rFonts w:ascii="Arial" w:hAnsi="Arial" w:eastAsia="Calibri" w:cs="Arial"/>
          <w:color w:val="000000"/>
          <w:lang w:val="pt-BR"/>
        </w:rPr>
        <w:t xml:space="preserve">7.32.9. </w:t>
      </w:r>
      <w:r>
        <w:rPr>
          <w:rFonts w:ascii="Arial" w:hAnsi="Arial" w:eastAsia="Calibri" w:cs="Arial"/>
          <w:color w:val="000000"/>
        </w:rPr>
        <w:t>empresas que comprovem a prática de mitigação, nos termos da Lei nº 12.187/2009.</w:t>
      </w:r>
    </w:p>
    <w:p w14:paraId="53AEB405">
      <w:pPr>
        <w:tabs>
          <w:tab w:val="left" w:pos="567"/>
        </w:tabs>
        <w:jc w:val="both"/>
        <w:rPr>
          <w:rFonts w:ascii="Arial" w:hAnsi="Arial" w:eastAsia="Calibri" w:cs="Arial"/>
          <w:color w:val="000000"/>
        </w:rPr>
      </w:pPr>
    </w:p>
    <w:p w14:paraId="1B0BB7F4">
      <w:pPr>
        <w:numPr>
          <w:ilvl w:val="0"/>
          <w:numId w:val="0"/>
        </w:numPr>
        <w:tabs>
          <w:tab w:val="left" w:pos="-12"/>
          <w:tab w:val="left" w:pos="567"/>
        </w:tabs>
        <w:ind w:left="0" w:firstLine="0"/>
        <w:jc w:val="both"/>
        <w:rPr>
          <w:rFonts w:ascii="Arial" w:hAnsi="Arial" w:cs="Arial"/>
        </w:rPr>
      </w:pPr>
      <w:r>
        <w:rPr>
          <w:rFonts w:ascii="Arial" w:hAnsi="Arial" w:eastAsia="Calibri" w:cs="Arial"/>
          <w:color w:val="000000"/>
          <w:lang w:val="pt-BR"/>
        </w:rPr>
        <w:t xml:space="preserve">7.33. </w:t>
      </w:r>
      <w:r>
        <w:rPr>
          <w:rFonts w:ascii="Arial" w:hAnsi="Arial" w:eastAsia="Calibri" w:cs="Arial"/>
          <w:color w:val="000000"/>
        </w:rPr>
        <w:t>Encerrada a etapa de envio de lances da sessão pública, o Agente de Contratação deverá encaminhar, pelo sistema eletrônico, contraproposta ao licitante que tenha apresentado o melhor preço, para que seja obtida melhor proposta, vedada a negociação em condições diferentes das previstas neste Edital.</w:t>
      </w:r>
    </w:p>
    <w:p w14:paraId="100D7630">
      <w:pPr>
        <w:tabs>
          <w:tab w:val="left" w:pos="-12"/>
          <w:tab w:val="left" w:pos="567"/>
        </w:tabs>
        <w:jc w:val="both"/>
        <w:rPr>
          <w:rFonts w:ascii="Arial" w:hAnsi="Arial" w:eastAsia="Calibri" w:cs="Arial"/>
          <w:color w:val="000000"/>
        </w:rPr>
      </w:pPr>
    </w:p>
    <w:p w14:paraId="630E04EB">
      <w:pPr>
        <w:numPr>
          <w:ilvl w:val="0"/>
          <w:numId w:val="0"/>
        </w:numPr>
        <w:tabs>
          <w:tab w:val="left" w:pos="993"/>
        </w:tabs>
        <w:ind w:left="-3" w:firstLine="0"/>
        <w:jc w:val="both"/>
        <w:rPr>
          <w:rFonts w:ascii="Arial" w:hAnsi="Arial" w:cs="Arial"/>
        </w:rPr>
      </w:pPr>
      <w:r>
        <w:rPr>
          <w:rFonts w:ascii="Arial" w:hAnsi="Arial" w:eastAsia="Calibri" w:cs="Arial"/>
          <w:color w:val="000000"/>
          <w:lang w:val="pt-BR"/>
        </w:rPr>
        <w:t xml:space="preserve">7.33.1. </w:t>
      </w:r>
      <w:r>
        <w:rPr>
          <w:rFonts w:ascii="Arial" w:hAnsi="Arial" w:eastAsia="Calibri" w:cs="Arial"/>
          <w:color w:val="000000"/>
        </w:rPr>
        <w:t>A negociação será realizada por meio do sistema, podendo ser acompanhada pelos demais licitantes.</w:t>
      </w:r>
    </w:p>
    <w:p w14:paraId="44AC1E17">
      <w:pPr>
        <w:tabs>
          <w:tab w:val="left" w:pos="993"/>
        </w:tabs>
        <w:ind w:left="284"/>
        <w:jc w:val="both"/>
        <w:rPr>
          <w:rFonts w:ascii="Arial" w:hAnsi="Arial" w:eastAsia="Calibri" w:cs="Arial"/>
          <w:color w:val="000000"/>
        </w:rPr>
      </w:pPr>
    </w:p>
    <w:p w14:paraId="5F476595">
      <w:pPr>
        <w:numPr>
          <w:ilvl w:val="0"/>
          <w:numId w:val="0"/>
        </w:numPr>
        <w:tabs>
          <w:tab w:val="left" w:pos="-12"/>
          <w:tab w:val="left" w:pos="993"/>
        </w:tabs>
        <w:ind w:left="0" w:firstLine="0"/>
        <w:jc w:val="both"/>
        <w:rPr>
          <w:rFonts w:ascii="Arial" w:hAnsi="Arial" w:cs="Arial"/>
        </w:rPr>
      </w:pPr>
      <w:r>
        <w:rPr>
          <w:rFonts w:ascii="Arial" w:hAnsi="Arial" w:eastAsia="Calibri" w:cs="Arial"/>
          <w:color w:val="000000"/>
          <w:lang w:val="pt-BR"/>
        </w:rPr>
        <w:t xml:space="preserve">7.33.2. </w:t>
      </w:r>
      <w:r>
        <w:rPr>
          <w:rFonts w:ascii="Arial" w:hAnsi="Arial" w:eastAsia="Calibri" w:cs="Arial"/>
          <w:color w:val="000000"/>
        </w:rPr>
        <w:t xml:space="preserve">O Agente de Contratação solicitará ao licitante melhor classificado que, </w:t>
      </w:r>
      <w:r>
        <w:rPr>
          <w:rFonts w:ascii="Arial" w:hAnsi="Arial" w:eastAsia="Calibri" w:cs="Arial"/>
          <w:color w:val="000000"/>
          <w:highlight w:val="yellow"/>
        </w:rPr>
        <w:t xml:space="preserve">no prazo de </w:t>
      </w:r>
      <w:r>
        <w:rPr>
          <w:rFonts w:ascii="Arial" w:hAnsi="Arial" w:eastAsia="Calibri" w:cs="Arial"/>
          <w:color w:val="000000"/>
          <w:highlight w:val="yellow"/>
          <w:lang w:val="pt-BR"/>
        </w:rPr>
        <w:t>02</w:t>
      </w:r>
      <w:r>
        <w:rPr>
          <w:rFonts w:ascii="Arial" w:hAnsi="Arial" w:eastAsia="Calibri" w:cs="Arial"/>
          <w:color w:val="000000"/>
          <w:highlight w:val="yellow"/>
        </w:rPr>
        <w:t xml:space="preserve"> horas</w:t>
      </w:r>
      <w:r>
        <w:rPr>
          <w:rFonts w:ascii="Arial" w:hAnsi="Arial" w:eastAsia="Calibri" w:cs="Arial"/>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56C603A5">
      <w:pPr>
        <w:tabs>
          <w:tab w:val="left" w:pos="-12"/>
          <w:tab w:val="left" w:pos="1134"/>
        </w:tabs>
        <w:jc w:val="both"/>
        <w:rPr>
          <w:rFonts w:ascii="Arial" w:hAnsi="Arial" w:eastAsia="Calibri" w:cs="Arial"/>
        </w:rPr>
      </w:pPr>
    </w:p>
    <w:p w14:paraId="4CB56906">
      <w:pPr>
        <w:numPr>
          <w:ilvl w:val="0"/>
          <w:numId w:val="0"/>
        </w:numPr>
        <w:tabs>
          <w:tab w:val="left" w:pos="426"/>
          <w:tab w:val="left" w:pos="567"/>
        </w:tabs>
        <w:ind w:left="0" w:firstLine="0"/>
        <w:jc w:val="both"/>
        <w:rPr>
          <w:rFonts w:ascii="Arial" w:hAnsi="Arial" w:cs="Arial"/>
        </w:rPr>
      </w:pPr>
      <w:r>
        <w:rPr>
          <w:rFonts w:ascii="Arial" w:hAnsi="Arial" w:eastAsia="Calibri" w:cs="Arial"/>
          <w:color w:val="000000"/>
          <w:lang w:val="pt-BR"/>
        </w:rPr>
        <w:t>7.32.3. A</w:t>
      </w:r>
      <w:r>
        <w:rPr>
          <w:rFonts w:ascii="Arial" w:hAnsi="Arial" w:eastAsia="Calibri" w:cs="Arial"/>
          <w:color w:val="000000"/>
        </w:rPr>
        <w:t>pós a negociação do preço, o Agente de Contratação iniciará a fase de aceitação e julgamento da proposta.</w:t>
      </w:r>
    </w:p>
    <w:p w14:paraId="32FBD941">
      <w:pPr>
        <w:tabs>
          <w:tab w:val="left" w:pos="426"/>
          <w:tab w:val="left" w:pos="567"/>
        </w:tabs>
        <w:jc w:val="both"/>
        <w:rPr>
          <w:rFonts w:ascii="Arial" w:hAnsi="Arial" w:eastAsia="Calibri" w:cs="Arial"/>
          <w:color w:val="000000"/>
        </w:rPr>
      </w:pPr>
    </w:p>
    <w:p w14:paraId="21B73662">
      <w:pPr>
        <w:ind w:left="425"/>
        <w:jc w:val="both"/>
        <w:rPr>
          <w:rFonts w:ascii="Arial" w:hAnsi="Arial" w:eastAsia="Calibri" w:cs="Arial"/>
          <w:color w:val="000000"/>
        </w:rPr>
      </w:pPr>
    </w:p>
    <w:p w14:paraId="6F818C52">
      <w:pPr>
        <w:keepNext/>
        <w:keepLines/>
        <w:numPr>
          <w:ilvl w:val="0"/>
          <w:numId w:val="1"/>
        </w:numPr>
        <w:shd w:val="clear" w:color="auto" w:fill="D7E3BC"/>
        <w:tabs>
          <w:tab w:val="left" w:pos="284"/>
          <w:tab w:val="left" w:pos="567"/>
        </w:tabs>
        <w:ind w:left="284" w:hanging="284"/>
        <w:jc w:val="both"/>
        <w:rPr>
          <w:rFonts w:ascii="Arial" w:hAnsi="Arial" w:cs="Arial"/>
          <w:color w:val="000000"/>
        </w:rPr>
      </w:pPr>
      <w:r>
        <w:rPr>
          <w:rFonts w:ascii="Arial" w:hAnsi="Arial" w:eastAsia="Calibri" w:cs="Arial"/>
          <w:b/>
          <w:color w:val="000000"/>
        </w:rPr>
        <w:t>DA ACEITABILIDADE DA PROPOSTA VENCEDORA.</w:t>
      </w:r>
    </w:p>
    <w:p w14:paraId="537126DE">
      <w:pPr>
        <w:rPr>
          <w:rFonts w:ascii="Arial" w:hAnsi="Arial" w:eastAsia="Calibri" w:cs="Arial"/>
        </w:rPr>
      </w:pPr>
    </w:p>
    <w:p w14:paraId="1E8FA590">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8.1. </w:t>
      </w:r>
      <w:r>
        <w:rPr>
          <w:rFonts w:ascii="Arial" w:hAnsi="Arial" w:eastAsia="Calibri" w:cs="Arial"/>
          <w:color w:val="000000"/>
        </w:rPr>
        <w:t xml:space="preserve">Encerrada a etapa de negociação, o Agente de Contratação examinará a proposta classificada em primeiro lugar quanto à adequação ao objeto e à compatibilidade do preço em relação ao máximo estipulado para contratação neste Edital e em seus anexos. </w:t>
      </w:r>
    </w:p>
    <w:p w14:paraId="17E6C001">
      <w:pPr>
        <w:tabs>
          <w:tab w:val="left" w:pos="426"/>
        </w:tabs>
        <w:jc w:val="both"/>
        <w:rPr>
          <w:rFonts w:ascii="Arial" w:hAnsi="Arial" w:eastAsia="Calibri" w:cs="Arial"/>
          <w:color w:val="000000"/>
        </w:rPr>
      </w:pPr>
    </w:p>
    <w:p w14:paraId="181CAB32">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8.2. </w:t>
      </w:r>
      <w:r>
        <w:rPr>
          <w:rFonts w:ascii="Arial" w:hAnsi="Arial" w:eastAsia="Calibri" w:cs="Arial"/>
          <w:color w:val="000000"/>
        </w:rPr>
        <w:t>A análise da exequibilidade da proposta de preços deverá ser realizada com o auxílio da Planilha de Custos e Formação de Preços, a ser preenchida pelo licitante em relação à sua proposta final, conforme anexo deste Edital.</w:t>
      </w:r>
    </w:p>
    <w:p w14:paraId="39E678C4">
      <w:pPr>
        <w:tabs>
          <w:tab w:val="left" w:pos="426"/>
        </w:tabs>
        <w:jc w:val="both"/>
        <w:rPr>
          <w:rFonts w:ascii="Arial" w:hAnsi="Arial" w:eastAsia="Calibri" w:cs="Arial"/>
          <w:color w:val="000000"/>
        </w:rPr>
      </w:pPr>
    </w:p>
    <w:p w14:paraId="766F168E">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8.3. </w:t>
      </w:r>
      <w:r>
        <w:rPr>
          <w:rFonts w:ascii="Arial" w:hAnsi="Arial" w:eastAsia="Calibri" w:cs="Arial"/>
          <w:color w:val="000000"/>
        </w:rPr>
        <w:t>A inexequibilidade dos valores referentes a itens isolados da Planilha de Custos e Formação de Preços não caracteriza motivo suficiente para a desclassificação da proposta, desde que não contrariem exigências legais.</w:t>
      </w:r>
    </w:p>
    <w:p w14:paraId="5F727D09">
      <w:pPr>
        <w:rPr>
          <w:rFonts w:ascii="Arial" w:hAnsi="Arial" w:eastAsia="Calibri" w:cs="Arial"/>
          <w:color w:val="000000"/>
        </w:rPr>
      </w:pPr>
    </w:p>
    <w:p w14:paraId="43932E19">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8.4. </w:t>
      </w:r>
      <w:r>
        <w:rPr>
          <w:rFonts w:ascii="Arial" w:hAnsi="Arial" w:eastAsia="Calibri" w:cs="Arial"/>
          <w:color w:val="000000"/>
        </w:rPr>
        <w:t>Será desclassificada a proposta que contiver vício insanável; que não obedecer às especificações técnicas pormenorizadas no edital ou apresentarem desconformidade com exigências do ato convocatório.</w:t>
      </w:r>
    </w:p>
    <w:p w14:paraId="35097819">
      <w:pPr>
        <w:ind w:left="720"/>
        <w:rPr>
          <w:rFonts w:ascii="Arial" w:hAnsi="Arial" w:eastAsia="Calibri" w:cs="Arial"/>
          <w:color w:val="000000"/>
        </w:rPr>
      </w:pPr>
    </w:p>
    <w:p w14:paraId="7909604D">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8.5. </w:t>
      </w:r>
      <w:r>
        <w:rPr>
          <w:rFonts w:ascii="Arial" w:hAnsi="Arial" w:eastAsia="Calibri" w:cs="Arial"/>
          <w:color w:val="000000"/>
        </w:rPr>
        <w:t>Será desclassificada a proposta ou o lance vencedor, que apresentar preço final superior ao preço máximo fixado (Acórdão nº 1455/2018 -TCU - Plenário), ou que apresentar preço manifestamente inexequível.</w:t>
      </w:r>
    </w:p>
    <w:p w14:paraId="0CB0C56F">
      <w:pPr>
        <w:tabs>
          <w:tab w:val="left" w:pos="426"/>
        </w:tabs>
        <w:jc w:val="both"/>
        <w:rPr>
          <w:rFonts w:ascii="Arial" w:hAnsi="Arial" w:eastAsia="Calibri" w:cs="Arial"/>
          <w:b/>
          <w:color w:val="7030A0"/>
        </w:rPr>
      </w:pPr>
    </w:p>
    <w:p w14:paraId="4026CD05">
      <w:pPr>
        <w:numPr>
          <w:ilvl w:val="0"/>
          <w:numId w:val="0"/>
        </w:numPr>
        <w:tabs>
          <w:tab w:val="left" w:pos="851"/>
          <w:tab w:val="left" w:pos="993"/>
        </w:tabs>
        <w:ind w:left="0" w:firstLine="0"/>
        <w:jc w:val="both"/>
        <w:rPr>
          <w:rFonts w:ascii="Arial" w:hAnsi="Arial" w:cs="Arial"/>
        </w:rPr>
      </w:pPr>
      <w:r>
        <w:rPr>
          <w:rFonts w:ascii="Arial" w:hAnsi="Arial" w:eastAsia="Calibri" w:cs="Arial"/>
          <w:color w:val="000000"/>
          <w:lang w:val="pt-BR"/>
        </w:rPr>
        <w:t xml:space="preserve">8.6. </w:t>
      </w:r>
      <w:r>
        <w:rPr>
          <w:rFonts w:ascii="Arial" w:hAnsi="Arial" w:eastAsia="Calibri" w:cs="Arial"/>
          <w:color w:val="000000"/>
        </w:rPr>
        <w:t xml:space="preserve"> Considera-se inexequível a proposta de preços ou menor lance que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eastAsia="Calibri" w:cs="Arial"/>
          <w:color w:val="FF0000"/>
        </w:rPr>
        <w:t> </w:t>
      </w:r>
    </w:p>
    <w:p w14:paraId="349348D5">
      <w:pPr>
        <w:tabs>
          <w:tab w:val="left" w:pos="426"/>
          <w:tab w:val="left" w:pos="993"/>
        </w:tabs>
        <w:ind w:left="426"/>
        <w:jc w:val="both"/>
        <w:rPr>
          <w:rFonts w:ascii="Arial" w:hAnsi="Arial" w:eastAsia="Calibri" w:cs="Arial"/>
          <w:b/>
          <w:color w:val="7030A0"/>
        </w:rPr>
      </w:pPr>
    </w:p>
    <w:p w14:paraId="7AEE45D8">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8.7. </w:t>
      </w:r>
      <w:r>
        <w:rPr>
          <w:rFonts w:ascii="Arial" w:hAnsi="Arial" w:eastAsia="Calibri" w:cs="Arial"/>
          <w:color w:val="000000"/>
        </w:rPr>
        <w:t>Qualquer interessado poderá requerer que se realizem diligências para aferir a exequibilidade e a legalidade das propostas, devendo apresentar as provas ou os indícios que fundamentam a suspeita;</w:t>
      </w:r>
    </w:p>
    <w:p w14:paraId="6CF62891">
      <w:pPr>
        <w:tabs>
          <w:tab w:val="left" w:pos="426"/>
        </w:tabs>
        <w:ind w:right="-15"/>
        <w:jc w:val="both"/>
        <w:rPr>
          <w:rFonts w:ascii="Arial" w:hAnsi="Arial" w:eastAsia="Calibri" w:cs="Arial"/>
          <w:color w:val="000000"/>
        </w:rPr>
      </w:pPr>
    </w:p>
    <w:p w14:paraId="500DA3F0">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8.8. </w:t>
      </w:r>
      <w:r>
        <w:rPr>
          <w:rFonts w:ascii="Arial" w:hAnsi="Arial" w:eastAsia="Calibri" w:cs="Arial"/>
          <w:color w:val="000000"/>
        </w:rPr>
        <w:t>Se houver indícios de inexequibilidade da proposta de preço, ou em caso da necessidade de esclarecimentos complementares, poderão ser efetuadas diligências para que a licitante comprove a exequibilidade da proposta.</w:t>
      </w:r>
    </w:p>
    <w:p w14:paraId="62C64F03">
      <w:pPr>
        <w:tabs>
          <w:tab w:val="left" w:pos="426"/>
        </w:tabs>
        <w:ind w:right="-15"/>
        <w:jc w:val="both"/>
        <w:rPr>
          <w:rFonts w:ascii="Arial" w:hAnsi="Arial" w:eastAsia="Calibri" w:cs="Arial"/>
          <w:color w:val="000000"/>
        </w:rPr>
      </w:pPr>
    </w:p>
    <w:p w14:paraId="23CDA73A">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8.8.1. </w:t>
      </w:r>
      <w:r>
        <w:rPr>
          <w:rFonts w:ascii="Arial" w:hAnsi="Arial" w:eastAsia="Calibri" w:cs="Arial"/>
          <w:color w:val="000000"/>
        </w:rPr>
        <w:t xml:space="preserve">A fim de assegurar o tratamento isonômico entre as licitantes, bem como para a contagem da anualidade prevista no art. 3º, §1º da Lei n. 10.192/2001, informa-se que foram utilizados os seguintes acordos, dissídios ou convenções coletivas de trabalho no cálculo do valor estimado pela Administração: </w:t>
      </w:r>
    </w:p>
    <w:p w14:paraId="651B6A07">
      <w:pPr>
        <w:tabs>
          <w:tab w:val="left" w:pos="426"/>
        </w:tabs>
        <w:ind w:right="-15"/>
        <w:jc w:val="both"/>
        <w:rPr>
          <w:rFonts w:ascii="Arial" w:hAnsi="Arial" w:eastAsia="Calibri" w:cs="Arial"/>
          <w:color w:val="000000"/>
        </w:rPr>
      </w:pPr>
    </w:p>
    <w:p w14:paraId="0AD273CB">
      <w:pPr>
        <w:numPr>
          <w:ilvl w:val="0"/>
          <w:numId w:val="0"/>
        </w:numPr>
        <w:ind w:left="-6" w:firstLine="0"/>
        <w:rPr>
          <w:rFonts w:ascii="Arial" w:hAnsi="Arial" w:cs="Arial"/>
        </w:rPr>
      </w:pPr>
      <w:r>
        <w:rPr>
          <w:rFonts w:ascii="Arial" w:hAnsi="Arial" w:eastAsia="Calibri" w:cs="Arial"/>
          <w:color w:val="000000"/>
          <w:lang w:val="pt-BR"/>
        </w:rPr>
        <w:t xml:space="preserve">8.8.2. </w:t>
      </w:r>
      <w:r>
        <w:rPr>
          <w:rFonts w:ascii="Arial" w:hAnsi="Arial" w:eastAsia="Calibri" w:cs="Arial"/>
          <w:color w:val="000000"/>
        </w:rPr>
        <w:t>É vedado à proponente incluir na Planilha de Custos e Formação de Preços:</w:t>
      </w:r>
    </w:p>
    <w:p w14:paraId="3CD8D885">
      <w:pPr>
        <w:ind w:left="720"/>
        <w:rPr>
          <w:rFonts w:ascii="Arial" w:hAnsi="Arial" w:eastAsia="Calibri" w:cs="Arial"/>
          <w:color w:val="000000"/>
        </w:rPr>
      </w:pPr>
    </w:p>
    <w:p w14:paraId="26DABD00">
      <w:pPr>
        <w:ind w:left="6" w:hanging="6"/>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3</w:t>
      </w:r>
      <w:r>
        <w:rPr>
          <w:rFonts w:ascii="Arial" w:hAnsi="Arial" w:eastAsia="Calibri" w:cs="Arial"/>
          <w:color w:val="000000"/>
        </w:rPr>
        <w:t>. 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AC3A265">
      <w:pPr>
        <w:ind w:left="426"/>
        <w:jc w:val="both"/>
        <w:rPr>
          <w:rFonts w:ascii="Arial" w:hAnsi="Arial" w:eastAsia="Calibri" w:cs="Arial"/>
          <w:color w:val="000000"/>
        </w:rPr>
      </w:pPr>
    </w:p>
    <w:p w14:paraId="3C3B8C4E">
      <w:pPr>
        <w:ind w:left="6" w:hanging="6"/>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4</w:t>
      </w:r>
      <w:r>
        <w:rPr>
          <w:rFonts w:ascii="Arial" w:hAnsi="Arial" w:eastAsia="Calibri" w:cs="Arial"/>
          <w:color w:val="000000"/>
        </w:rPr>
        <w:t xml:space="preserve">. item relativo a despesas decorrentes de disposições contidas em Acordos, Convenções ou Dissídios Coletivos de Trabalho que </w:t>
      </w:r>
      <w:r>
        <w:rPr>
          <w:rFonts w:ascii="Arial" w:hAnsi="Arial" w:eastAsia="Calibri" w:cs="Arial"/>
        </w:rPr>
        <w:t>tratam</w:t>
      </w:r>
      <w:r>
        <w:rPr>
          <w:rFonts w:ascii="Arial" w:hAnsi="Arial" w:eastAsia="Calibri" w:cs="Arial"/>
          <w:color w:val="000000"/>
        </w:rPr>
        <w:t xml:space="preserve"> de obrigações e direitos que somente se aplicam aos contratos com a Administração Pública;</w:t>
      </w:r>
    </w:p>
    <w:p w14:paraId="798586F3">
      <w:pPr>
        <w:ind w:left="426"/>
        <w:jc w:val="both"/>
        <w:rPr>
          <w:rFonts w:ascii="Arial" w:hAnsi="Arial" w:eastAsia="Calibri" w:cs="Arial"/>
          <w:color w:val="000000"/>
        </w:rPr>
      </w:pPr>
    </w:p>
    <w:p w14:paraId="75962241">
      <w:pPr>
        <w:ind w:left="0" w:hanging="4"/>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5</w:t>
      </w:r>
      <w:r>
        <w:rPr>
          <w:rFonts w:ascii="Arial" w:hAnsi="Arial" w:eastAsia="Calibri" w:cs="Arial"/>
          <w:color w:val="000000"/>
        </w:rPr>
        <w:t>. rubricas que prevejam o custeio de despesas com treinamento, reciclagem e capacitação ou congêneres, pois tais parcelas já são cobertas pelas despesas administrativas (Acórdão TCU nº 2.746/2015 - Plenário);</w:t>
      </w:r>
    </w:p>
    <w:p w14:paraId="150C88E6">
      <w:pPr>
        <w:ind w:left="426"/>
        <w:jc w:val="both"/>
        <w:rPr>
          <w:rFonts w:ascii="Arial" w:hAnsi="Arial" w:eastAsia="Calibri" w:cs="Arial"/>
          <w:color w:val="000000"/>
        </w:rPr>
      </w:pPr>
    </w:p>
    <w:p w14:paraId="33A7F637">
      <w:pPr>
        <w:ind w:left="6" w:hanging="6"/>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6</w:t>
      </w:r>
      <w:r>
        <w:rPr>
          <w:rFonts w:ascii="Arial" w:hAnsi="Arial" w:eastAsia="Calibri" w:cs="Arial"/>
          <w:color w:val="000000"/>
        </w:rPr>
        <w:t>. 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79F14E64">
      <w:pPr>
        <w:ind w:left="426"/>
        <w:jc w:val="both"/>
        <w:rPr>
          <w:rFonts w:ascii="Arial" w:hAnsi="Arial" w:eastAsia="Calibri" w:cs="Arial"/>
          <w:color w:val="000000"/>
        </w:rPr>
      </w:pPr>
    </w:p>
    <w:p w14:paraId="77BFAEED">
      <w:pPr>
        <w:ind w:left="6" w:hanging="6"/>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7</w:t>
      </w:r>
      <w:r>
        <w:rPr>
          <w:rFonts w:ascii="Arial" w:hAnsi="Arial" w:eastAsia="Calibri" w:cs="Arial"/>
          <w:color w:val="000000"/>
        </w:rPr>
        <w:t>. rubrica para pagamento do Imposto de Renda Pessoa Jurídica - IRPJ e da Contribuição Social Sobre o Lucro Líquido – CSLL (Súmula TCU nº 254/2010);</w:t>
      </w:r>
    </w:p>
    <w:p w14:paraId="57161D64">
      <w:pPr>
        <w:ind w:left="426"/>
        <w:jc w:val="both"/>
        <w:rPr>
          <w:rFonts w:ascii="Arial" w:hAnsi="Arial" w:eastAsia="Calibri" w:cs="Arial"/>
          <w:color w:val="000000"/>
        </w:rPr>
      </w:pPr>
    </w:p>
    <w:p w14:paraId="5C0E32BD">
      <w:pPr>
        <w:ind w:left="0" w:hanging="4"/>
        <w:jc w:val="both"/>
        <w:rPr>
          <w:rFonts w:ascii="Arial" w:hAnsi="Arial" w:eastAsia="Calibri" w:cs="Arial"/>
          <w:color w:val="000000"/>
        </w:rPr>
      </w:pPr>
      <w:r>
        <w:rPr>
          <w:rFonts w:ascii="Arial" w:hAnsi="Arial" w:eastAsia="Calibri" w:cs="Arial"/>
          <w:color w:val="000000"/>
        </w:rPr>
        <w:t>8.8.</w:t>
      </w:r>
      <w:r>
        <w:rPr>
          <w:rFonts w:ascii="Arial" w:hAnsi="Arial" w:eastAsia="Calibri" w:cs="Arial"/>
          <w:color w:val="000000"/>
          <w:lang w:val="pt-BR"/>
        </w:rPr>
        <w:t>8</w:t>
      </w:r>
      <w:r>
        <w:rPr>
          <w:rFonts w:ascii="Arial" w:hAnsi="Arial" w:eastAsia="Calibri" w:cs="Arial"/>
          <w:color w:val="000000"/>
        </w:rPr>
        <w:t>. rubrica denominada “verba” ou “verba provisional”, pois o item não está vinculado a qualquer contraprestação mensurável (Acórdãos TCU nº 1.949/2007 – Plenário e nº 6.439/2011 – 1ª Câmara).</w:t>
      </w:r>
    </w:p>
    <w:p w14:paraId="49A87B88">
      <w:pPr>
        <w:ind w:left="720"/>
        <w:rPr>
          <w:rFonts w:ascii="Arial" w:hAnsi="Arial" w:eastAsia="Calibri" w:cs="Arial"/>
          <w:color w:val="000000"/>
        </w:rPr>
      </w:pPr>
    </w:p>
    <w:p w14:paraId="0FF6D7B2">
      <w:pPr>
        <w:numPr>
          <w:ilvl w:val="0"/>
          <w:numId w:val="0"/>
        </w:numPr>
        <w:ind w:left="0" w:firstLine="0"/>
        <w:rPr>
          <w:rFonts w:ascii="Arial" w:hAnsi="Arial" w:cs="Arial"/>
        </w:rPr>
      </w:pPr>
      <w:r>
        <w:rPr>
          <w:rFonts w:ascii="Arial" w:hAnsi="Arial" w:eastAsia="Calibri" w:cs="Arial"/>
          <w:color w:val="000000"/>
          <w:lang w:val="pt-BR"/>
        </w:rPr>
        <w:t xml:space="preserve">8.9. </w:t>
      </w:r>
      <w:r>
        <w:rPr>
          <w:rFonts w:ascii="Arial" w:hAnsi="Arial" w:eastAsia="Calibri" w:cs="Arial"/>
          <w:color w:val="000000"/>
        </w:rPr>
        <w:t>A inclusão na proposta de item de custo vedado não acarretará a desclassificação do licitante, devendo o Agente de Contratação determinar que os respectivos custos sejam excluídos da Planilha.</w:t>
      </w:r>
    </w:p>
    <w:p w14:paraId="301E1159">
      <w:pPr>
        <w:tabs>
          <w:tab w:val="left" w:pos="426"/>
        </w:tabs>
        <w:ind w:right="-15"/>
        <w:jc w:val="both"/>
        <w:rPr>
          <w:rFonts w:ascii="Arial" w:hAnsi="Arial" w:eastAsia="Calibri" w:cs="Arial"/>
          <w:color w:val="000000"/>
        </w:rPr>
      </w:pPr>
    </w:p>
    <w:p w14:paraId="74A729AE">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8.10. </w:t>
      </w:r>
      <w:r>
        <w:rPr>
          <w:rFonts w:ascii="Arial" w:hAnsi="Arial" w:eastAsia="Calibri" w:cs="Arial"/>
          <w:color w:val="000000"/>
        </w:rPr>
        <w:t>Na hipótese de contratação com a previsão de itens de custos vedados, tais valores serão glosados e os itens serão excluídos da Planilha, garantidas ampla defesa e contraditório.</w:t>
      </w:r>
    </w:p>
    <w:p w14:paraId="5BC630D2">
      <w:pPr>
        <w:rPr>
          <w:rFonts w:ascii="Arial" w:hAnsi="Arial" w:eastAsia="Calibri" w:cs="Arial"/>
          <w:color w:val="000000"/>
        </w:rPr>
      </w:pPr>
      <w:bookmarkStart w:id="1" w:name="_30j0zll"/>
      <w:bookmarkEnd w:id="1"/>
    </w:p>
    <w:p w14:paraId="0D75B01A">
      <w:pPr>
        <w:numPr>
          <w:ilvl w:val="0"/>
          <w:numId w:val="0"/>
        </w:numPr>
        <w:ind w:left="0" w:firstLine="0"/>
        <w:rPr>
          <w:rFonts w:ascii="Arial" w:hAnsi="Arial" w:cs="Arial"/>
        </w:rPr>
      </w:pPr>
      <w:r>
        <w:rPr>
          <w:rFonts w:ascii="Arial" w:hAnsi="Arial" w:eastAsia="Calibri" w:cs="Arial"/>
          <w:color w:val="000000"/>
          <w:lang w:val="pt-BR"/>
        </w:rPr>
        <w:t xml:space="preserve">8.11. </w:t>
      </w:r>
      <w:r>
        <w:rPr>
          <w:rFonts w:ascii="Arial" w:hAnsi="Arial" w:eastAsia="Calibri" w:cs="Arial"/>
          <w:color w:val="000000"/>
        </w:rPr>
        <w:t>Todos os dados informados pelo licitante em sua planilha deverão refletir com fidelidade os custos especificados e a margem de lucro pretendida.</w:t>
      </w:r>
    </w:p>
    <w:p w14:paraId="0F1BCFEA">
      <w:pPr>
        <w:rPr>
          <w:rFonts w:ascii="Arial" w:hAnsi="Arial" w:eastAsia="Calibri" w:cs="Arial"/>
          <w:color w:val="000000"/>
        </w:rPr>
      </w:pPr>
    </w:p>
    <w:p w14:paraId="15F223F5">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8.12. </w:t>
      </w:r>
      <w:r>
        <w:rPr>
          <w:rFonts w:ascii="Arial" w:hAnsi="Arial" w:eastAsia="Calibri" w:cs="Arial"/>
          <w:color w:val="000000"/>
        </w:rPr>
        <w:t>O Agente de Contratação analisará a compatibilidade dos preços unitários apresentados na Planilha de Custos e Formação de Preços com aqueles praticados no mercado em relação aos insumos e também quanto aos salários das categorias envolvidas na contratação.</w:t>
      </w:r>
    </w:p>
    <w:p w14:paraId="3C11DD12">
      <w:pPr>
        <w:ind w:left="720"/>
        <w:rPr>
          <w:rFonts w:ascii="Arial" w:hAnsi="Arial" w:eastAsia="Calibri" w:cs="Arial"/>
          <w:color w:val="000000"/>
        </w:rPr>
      </w:pPr>
    </w:p>
    <w:p w14:paraId="685F4FB1">
      <w:pPr>
        <w:numPr>
          <w:ilvl w:val="0"/>
          <w:numId w:val="0"/>
        </w:numPr>
        <w:spacing w:line="276" w:lineRule="auto"/>
        <w:ind w:left="0" w:right="-15" w:firstLine="0"/>
        <w:jc w:val="both"/>
        <w:rPr>
          <w:rFonts w:ascii="Arial" w:hAnsi="Arial" w:cs="Arial"/>
        </w:rPr>
      </w:pPr>
      <w:r>
        <w:rPr>
          <w:rFonts w:ascii="Arial" w:hAnsi="Arial" w:eastAsia="Calibri" w:cs="Arial"/>
          <w:color w:val="000000"/>
          <w:lang w:val="pt-BR"/>
        </w:rPr>
        <w:t xml:space="preserve">8.13. </w:t>
      </w:r>
      <w:r>
        <w:rPr>
          <w:rFonts w:ascii="Arial" w:hAnsi="Arial" w:eastAsia="Calibri" w:cs="Arial"/>
          <w:color w:val="000000"/>
        </w:rPr>
        <w:t xml:space="preserve">Erros no preenchimento da planilha não constituem motivo para a desclassificação da proposta. A planilha </w:t>
      </w:r>
      <w:r>
        <w:rPr>
          <w:rFonts w:ascii="Arial" w:hAnsi="Arial" w:eastAsia="Calibri" w:cs="Arial"/>
        </w:rPr>
        <w:t>poderá</w:t>
      </w:r>
      <w:r>
        <w:rPr>
          <w:rFonts w:ascii="Arial" w:hAnsi="Arial" w:eastAsia="Calibri" w:cs="Arial"/>
          <w:color w:val="000000"/>
        </w:rPr>
        <w:t xml:space="preserve"> ser ajustada pelo licitante, no prazo indicado pelo Agente de Contratação, desde que não haja majoração do preço.</w:t>
      </w:r>
    </w:p>
    <w:p w14:paraId="0B8B2EED">
      <w:pPr>
        <w:numPr>
          <w:ilvl w:val="0"/>
          <w:numId w:val="0"/>
        </w:numPr>
        <w:spacing w:line="276" w:lineRule="auto"/>
        <w:ind w:left="0" w:right="-15" w:firstLine="0"/>
        <w:jc w:val="both"/>
        <w:rPr>
          <w:rFonts w:ascii="Arial" w:hAnsi="Arial" w:cs="Arial"/>
        </w:rPr>
      </w:pPr>
      <w:r>
        <w:rPr>
          <w:rFonts w:ascii="Arial" w:hAnsi="Arial" w:eastAsia="Calibri" w:cs="Arial"/>
          <w:color w:val="000000"/>
          <w:lang w:val="pt-BR"/>
        </w:rPr>
        <w:t xml:space="preserve">8.13.1. </w:t>
      </w:r>
      <w:r>
        <w:rPr>
          <w:rFonts w:ascii="Arial" w:hAnsi="Arial" w:eastAsia="Calibri" w:cs="Arial"/>
          <w:color w:val="000000"/>
        </w:rPr>
        <w:t>O ajuste de que trata este dispositivo se limita a sanar erros ou falhas que não alterem a substância das propostas;</w:t>
      </w:r>
    </w:p>
    <w:p w14:paraId="5EB9C6A9">
      <w:pPr>
        <w:numPr>
          <w:ilvl w:val="0"/>
          <w:numId w:val="0"/>
        </w:numPr>
        <w:spacing w:line="276" w:lineRule="auto"/>
        <w:ind w:left="0" w:right="-15" w:firstLine="0"/>
        <w:jc w:val="both"/>
        <w:rPr>
          <w:rFonts w:ascii="Arial" w:hAnsi="Arial" w:cs="Arial"/>
        </w:rPr>
      </w:pPr>
      <w:r>
        <w:rPr>
          <w:rFonts w:ascii="Arial" w:hAnsi="Arial" w:eastAsia="Calibri" w:cs="Arial"/>
          <w:color w:val="000000"/>
          <w:lang w:val="pt-BR"/>
        </w:rPr>
        <w:t xml:space="preserve">8.13. 2 </w:t>
      </w:r>
      <w:r>
        <w:rPr>
          <w:rFonts w:ascii="Arial" w:hAnsi="Arial" w:eastAsia="Calibri" w:cs="Arial"/>
          <w:color w:val="000000"/>
        </w:rPr>
        <w:t>Considera-se erro no preenchimento da planilha passível de correção a indicação de recolhimento de impostos e contribuições na forma do Simples Nacional, quando não cabível esse regime.</w:t>
      </w:r>
    </w:p>
    <w:p w14:paraId="4052288B">
      <w:pPr>
        <w:numPr>
          <w:ilvl w:val="0"/>
          <w:numId w:val="0"/>
        </w:numPr>
        <w:spacing w:line="276" w:lineRule="auto"/>
        <w:ind w:left="0" w:right="-15" w:firstLine="0"/>
        <w:jc w:val="both"/>
        <w:rPr>
          <w:rFonts w:ascii="Arial" w:hAnsi="Arial" w:cs="Arial"/>
        </w:rPr>
      </w:pPr>
      <w:r>
        <w:rPr>
          <w:rFonts w:ascii="Arial" w:hAnsi="Arial" w:eastAsia="Calibri" w:cs="Arial"/>
          <w:color w:val="000000"/>
          <w:lang w:val="pt-BR"/>
        </w:rPr>
        <w:t xml:space="preserve">8.13.3. </w:t>
      </w:r>
      <w:r>
        <w:rPr>
          <w:rFonts w:ascii="Arial" w:hAnsi="Arial" w:eastAsia="Calibri" w:cs="Arial"/>
          <w:color w:val="000000"/>
        </w:rPr>
        <w:t>O Agente de Contratação deverá verificar se a proposta apresenta o valor total dos custos da contratação, inclusive aqueles estimados para as ocorrências de fatos geradores</w:t>
      </w:r>
      <w:r>
        <w:rPr>
          <w:rFonts w:ascii="Arial" w:hAnsi="Arial" w:cs="Arial"/>
          <w:color w:val="000000"/>
        </w:rPr>
        <w:t>.</w:t>
      </w:r>
    </w:p>
    <w:p w14:paraId="25AC213B">
      <w:pPr>
        <w:ind w:left="720"/>
        <w:rPr>
          <w:rFonts w:ascii="Arial" w:hAnsi="Arial" w:eastAsia="Calibri" w:cs="Arial"/>
          <w:color w:val="000000"/>
        </w:rPr>
      </w:pPr>
    </w:p>
    <w:p w14:paraId="6D0A5AB9">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8.13.4. </w:t>
      </w:r>
      <w:r>
        <w:rPr>
          <w:rFonts w:ascii="Arial" w:hAnsi="Arial" w:eastAsia="Calibri" w:cs="Arial"/>
          <w:color w:val="000000"/>
        </w:rPr>
        <w:t>Para fins de análise da proposta quanto ao cumprimento das especificações do objeto, poderá ser colhida a manifestação escrita do setor requisitante do serviço ou da área especializada no objeto.</w:t>
      </w:r>
    </w:p>
    <w:p w14:paraId="40AA1102">
      <w:pPr>
        <w:tabs>
          <w:tab w:val="left" w:pos="426"/>
        </w:tabs>
        <w:ind w:right="-15"/>
        <w:jc w:val="both"/>
        <w:rPr>
          <w:rFonts w:ascii="Arial" w:hAnsi="Arial" w:eastAsia="Calibri" w:cs="Arial"/>
          <w:color w:val="000000"/>
        </w:rPr>
      </w:pPr>
    </w:p>
    <w:p w14:paraId="523779CB">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8.13.5. </w:t>
      </w:r>
      <w:r>
        <w:rPr>
          <w:rFonts w:ascii="Arial" w:hAnsi="Arial" w:eastAsia="Calibri"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Arial" w:hAnsi="Arial" w:eastAsia="Calibri" w:cs="Arial"/>
          <w:b/>
          <w:color w:val="000000"/>
        </w:rPr>
        <w:t>vinte e quatro horas de antecedência</w:t>
      </w:r>
      <w:r>
        <w:rPr>
          <w:rFonts w:ascii="Arial" w:hAnsi="Arial" w:eastAsia="Calibri" w:cs="Arial"/>
          <w:color w:val="000000"/>
        </w:rPr>
        <w:t>, e a ocorrência será registrada em ata;</w:t>
      </w:r>
    </w:p>
    <w:p w14:paraId="780FE0B1">
      <w:pPr>
        <w:tabs>
          <w:tab w:val="left" w:pos="426"/>
        </w:tabs>
        <w:ind w:right="-15"/>
        <w:jc w:val="both"/>
        <w:rPr>
          <w:rFonts w:ascii="Arial" w:hAnsi="Arial" w:eastAsia="Calibri" w:cs="Arial"/>
          <w:color w:val="000000"/>
        </w:rPr>
      </w:pPr>
    </w:p>
    <w:p w14:paraId="4F1C3879">
      <w:pPr>
        <w:numPr>
          <w:ilvl w:val="0"/>
          <w:numId w:val="0"/>
        </w:numPr>
        <w:tabs>
          <w:tab w:val="left" w:pos="426"/>
        </w:tabs>
        <w:ind w:left="0" w:right="-15" w:firstLine="0"/>
        <w:jc w:val="both"/>
        <w:rPr>
          <w:rFonts w:ascii="Arial" w:hAnsi="Arial" w:cs="Arial"/>
        </w:rPr>
      </w:pPr>
      <w:r>
        <w:rPr>
          <w:rFonts w:ascii="Arial" w:hAnsi="Arial" w:eastAsia="Calibri" w:cs="Arial"/>
          <w:color w:val="000000"/>
          <w:lang w:val="pt-BR"/>
        </w:rPr>
        <w:t xml:space="preserve">8.13.6. </w:t>
      </w:r>
      <w:r>
        <w:rPr>
          <w:rFonts w:ascii="Arial" w:hAnsi="Arial" w:eastAsia="Calibri" w:cs="Arial"/>
          <w:color w:val="000000"/>
        </w:rPr>
        <w:t>O Agente de Contratação poderá convocar o licitante para enviar documento digital complementar, por meio de funcionalidade disponível no sistema, no prazo de 02</w:t>
      </w:r>
      <w:r>
        <w:rPr>
          <w:rFonts w:ascii="Arial" w:hAnsi="Arial" w:eastAsia="Calibri" w:cs="Arial"/>
          <w:b/>
          <w:color w:val="000000"/>
        </w:rPr>
        <w:t xml:space="preserve"> horas, </w:t>
      </w:r>
      <w:r>
        <w:rPr>
          <w:rFonts w:ascii="Arial" w:hAnsi="Arial" w:eastAsia="Calibri" w:cs="Arial"/>
          <w:color w:val="000000"/>
        </w:rPr>
        <w:t>sob pena de não aceitação da proposta.</w:t>
      </w:r>
    </w:p>
    <w:p w14:paraId="7DC5C57E">
      <w:pPr>
        <w:tabs>
          <w:tab w:val="left" w:pos="426"/>
        </w:tabs>
        <w:ind w:right="-15"/>
        <w:jc w:val="both"/>
        <w:rPr>
          <w:rFonts w:ascii="Arial" w:hAnsi="Arial" w:eastAsia="Calibri" w:cs="Arial"/>
          <w:color w:val="000000"/>
        </w:rPr>
      </w:pPr>
    </w:p>
    <w:p w14:paraId="2E02035D">
      <w:pPr>
        <w:numPr>
          <w:ilvl w:val="0"/>
          <w:numId w:val="0"/>
        </w:numPr>
        <w:tabs>
          <w:tab w:val="left" w:pos="851"/>
          <w:tab w:val="left" w:pos="993"/>
        </w:tabs>
        <w:ind w:left="0" w:right="-15" w:firstLine="0"/>
        <w:jc w:val="both"/>
        <w:rPr>
          <w:rFonts w:ascii="Arial" w:hAnsi="Arial" w:cs="Arial"/>
        </w:rPr>
      </w:pPr>
      <w:r>
        <w:rPr>
          <w:rFonts w:ascii="Arial" w:hAnsi="Arial" w:eastAsia="Calibri" w:cs="Arial"/>
          <w:color w:val="000000"/>
          <w:lang w:val="pt-BR"/>
        </w:rPr>
        <w:t xml:space="preserve">8.13.7. </w:t>
      </w:r>
      <w:r>
        <w:rPr>
          <w:rFonts w:ascii="Arial" w:hAnsi="Arial" w:eastAsia="Calibri" w:cs="Arial"/>
          <w:color w:val="000000"/>
        </w:rPr>
        <w:t xml:space="preserve"> O prazo estabelecido poderá ser prorrogado pelo Agente de Contratação por solicitação escrita e justificada do licitante, formulada antes de findo o prazo, e formalmente aceita pelo Agente de Contratação. </w:t>
      </w:r>
    </w:p>
    <w:p w14:paraId="24FAE1EB">
      <w:pPr>
        <w:tabs>
          <w:tab w:val="left" w:pos="851"/>
          <w:tab w:val="left" w:pos="993"/>
        </w:tabs>
        <w:ind w:left="284" w:right="-15"/>
        <w:jc w:val="both"/>
        <w:rPr>
          <w:rFonts w:ascii="Arial" w:hAnsi="Arial" w:eastAsia="Calibri" w:cs="Arial"/>
          <w:color w:val="000000"/>
        </w:rPr>
      </w:pPr>
    </w:p>
    <w:p w14:paraId="31F7C0C0">
      <w:pPr>
        <w:numPr>
          <w:ilvl w:val="0"/>
          <w:numId w:val="0"/>
        </w:numPr>
        <w:shd w:val="clear" w:color="auto" w:fill="FFFFFF"/>
        <w:tabs>
          <w:tab w:val="left" w:pos="0"/>
          <w:tab w:val="left" w:pos="426"/>
        </w:tabs>
        <w:ind w:left="0" w:firstLine="0"/>
        <w:jc w:val="both"/>
        <w:rPr>
          <w:rFonts w:ascii="Arial" w:hAnsi="Arial" w:cs="Arial"/>
        </w:rPr>
      </w:pPr>
      <w:r>
        <w:rPr>
          <w:rFonts w:ascii="Arial" w:hAnsi="Arial" w:eastAsia="Calibri" w:cs="Arial"/>
          <w:color w:val="000000"/>
          <w:lang w:val="pt-BR"/>
        </w:rPr>
        <w:t xml:space="preserve">8.13.8. </w:t>
      </w:r>
      <w:r>
        <w:rPr>
          <w:rFonts w:ascii="Arial" w:hAnsi="Arial" w:eastAsia="Calibri" w:cs="Arial"/>
          <w:color w:val="000000"/>
        </w:rPr>
        <w:t>Se a proposta ou lance vencedor for desclassificado, o Agente de Contratação examinará a proposta ou lance subsequente, e, assim sucessivamente, na ordem de classificação.</w:t>
      </w:r>
    </w:p>
    <w:p w14:paraId="251EF31D">
      <w:pPr>
        <w:shd w:val="clear" w:color="auto" w:fill="FFFFFF"/>
        <w:tabs>
          <w:tab w:val="left" w:pos="0"/>
          <w:tab w:val="left" w:pos="426"/>
        </w:tabs>
        <w:jc w:val="both"/>
        <w:rPr>
          <w:rFonts w:ascii="Arial" w:hAnsi="Arial" w:eastAsia="Calibri" w:cs="Arial"/>
          <w:color w:val="000000"/>
        </w:rPr>
      </w:pPr>
    </w:p>
    <w:p w14:paraId="1051C29B">
      <w:pPr>
        <w:numPr>
          <w:ilvl w:val="0"/>
          <w:numId w:val="0"/>
        </w:numPr>
        <w:shd w:val="clear" w:color="auto" w:fill="FFFFFF"/>
        <w:tabs>
          <w:tab w:val="left" w:pos="0"/>
          <w:tab w:val="left" w:pos="426"/>
          <w:tab w:val="left" w:pos="993"/>
        </w:tabs>
        <w:ind w:left="0" w:firstLine="0"/>
        <w:jc w:val="both"/>
        <w:rPr>
          <w:rFonts w:ascii="Arial" w:hAnsi="Arial" w:cs="Arial"/>
        </w:rPr>
      </w:pPr>
      <w:r>
        <w:rPr>
          <w:rFonts w:ascii="Arial" w:hAnsi="Arial" w:eastAsia="Calibri" w:cs="Arial"/>
          <w:color w:val="000000"/>
          <w:lang w:val="pt-BR"/>
        </w:rPr>
        <w:t xml:space="preserve">8.13.9. </w:t>
      </w:r>
      <w:r>
        <w:rPr>
          <w:rFonts w:ascii="Arial" w:hAnsi="Arial" w:eastAsia="Calibri" w:cs="Arial"/>
          <w:color w:val="000000"/>
        </w:rPr>
        <w:t>Havendo necessidade, o Agente de Contratação suspenderá a sessão, informando no “chat” a nova data e horário para a sua continuidade.</w:t>
      </w:r>
    </w:p>
    <w:p w14:paraId="3E6C00D6">
      <w:pPr>
        <w:shd w:val="clear" w:color="auto" w:fill="FFFFFF"/>
        <w:tabs>
          <w:tab w:val="left" w:pos="0"/>
          <w:tab w:val="left" w:pos="426"/>
          <w:tab w:val="left" w:pos="993"/>
        </w:tabs>
        <w:jc w:val="both"/>
        <w:rPr>
          <w:rFonts w:ascii="Arial" w:hAnsi="Arial" w:eastAsia="Calibri" w:cs="Arial"/>
          <w:color w:val="000000"/>
        </w:rPr>
      </w:pPr>
    </w:p>
    <w:p w14:paraId="309E5620">
      <w:pPr>
        <w:numPr>
          <w:ilvl w:val="0"/>
          <w:numId w:val="0"/>
        </w:numPr>
        <w:tabs>
          <w:tab w:val="left" w:pos="0"/>
          <w:tab w:val="left" w:pos="426"/>
          <w:tab w:val="left" w:pos="993"/>
        </w:tabs>
        <w:ind w:left="0" w:firstLine="0"/>
        <w:jc w:val="both"/>
        <w:rPr>
          <w:rFonts w:ascii="Arial" w:hAnsi="Arial" w:cs="Arial"/>
        </w:rPr>
      </w:pPr>
      <w:r>
        <w:rPr>
          <w:rFonts w:ascii="Arial" w:hAnsi="Arial" w:eastAsia="Calibri" w:cs="Arial"/>
          <w:color w:val="000000"/>
          <w:lang w:val="pt-BR"/>
        </w:rPr>
        <w:t xml:space="preserve">8.13.10. </w:t>
      </w:r>
      <w:r>
        <w:rPr>
          <w:rFonts w:ascii="Arial" w:hAnsi="Arial" w:eastAsia="Calibri" w:cs="Arial"/>
          <w:color w:val="000000"/>
        </w:rPr>
        <w:t>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14:paraId="0C51BFD4">
      <w:pPr>
        <w:tabs>
          <w:tab w:val="left" w:pos="0"/>
          <w:tab w:val="left" w:pos="426"/>
          <w:tab w:val="left" w:pos="993"/>
        </w:tabs>
        <w:jc w:val="both"/>
        <w:rPr>
          <w:rFonts w:ascii="Arial" w:hAnsi="Arial" w:eastAsia="Calibri" w:cs="Arial"/>
          <w:color w:val="000000"/>
        </w:rPr>
      </w:pPr>
    </w:p>
    <w:p w14:paraId="0C30AFF4">
      <w:pPr>
        <w:numPr>
          <w:ilvl w:val="0"/>
          <w:numId w:val="0"/>
        </w:numPr>
        <w:tabs>
          <w:tab w:val="left" w:pos="851"/>
        </w:tabs>
        <w:ind w:left="0" w:firstLine="0"/>
        <w:jc w:val="both"/>
        <w:rPr>
          <w:rFonts w:ascii="Arial" w:hAnsi="Arial" w:cs="Arial"/>
        </w:rPr>
      </w:pPr>
      <w:r>
        <w:rPr>
          <w:rFonts w:ascii="Arial" w:hAnsi="Arial" w:eastAsia="Calibri" w:cs="Arial"/>
          <w:lang w:val="pt-BR"/>
        </w:rPr>
        <w:t xml:space="preserve">8.13.11. </w:t>
      </w:r>
      <w:r>
        <w:rPr>
          <w:rFonts w:ascii="Arial" w:hAnsi="Arial" w:eastAsia="Calibri" w:cs="Arial"/>
        </w:rPr>
        <w:t>Também nas hipóteses em que o Agente de Contratação não aceitar a proposta e passar à subsequente, poderá negociar com o licitante para que seja obtido preço melhor.</w:t>
      </w:r>
    </w:p>
    <w:p w14:paraId="1AB03D4B">
      <w:pPr>
        <w:tabs>
          <w:tab w:val="left" w:pos="851"/>
        </w:tabs>
        <w:ind w:left="284"/>
        <w:jc w:val="both"/>
        <w:rPr>
          <w:rFonts w:ascii="Arial" w:hAnsi="Arial" w:eastAsia="Calibri" w:cs="Arial"/>
        </w:rPr>
      </w:pPr>
    </w:p>
    <w:p w14:paraId="590772F1">
      <w:pPr>
        <w:numPr>
          <w:ilvl w:val="0"/>
          <w:numId w:val="0"/>
        </w:numPr>
        <w:tabs>
          <w:tab w:val="left" w:pos="851"/>
        </w:tabs>
        <w:ind w:left="0" w:firstLine="0"/>
        <w:jc w:val="both"/>
        <w:rPr>
          <w:rFonts w:ascii="Arial" w:hAnsi="Arial" w:cs="Arial"/>
        </w:rPr>
      </w:pPr>
      <w:r>
        <w:rPr>
          <w:rFonts w:ascii="Arial" w:hAnsi="Arial" w:eastAsia="Calibri" w:cs="Arial"/>
          <w:color w:val="000000"/>
          <w:lang w:val="pt-BR"/>
        </w:rPr>
        <w:t xml:space="preserve">8.13.12. </w:t>
      </w:r>
      <w:r>
        <w:rPr>
          <w:rFonts w:ascii="Arial" w:hAnsi="Arial" w:eastAsia="Calibri" w:cs="Arial"/>
          <w:color w:val="000000"/>
        </w:rPr>
        <w:t>A negociação será realizada por meio do sistema, podendo ser acompanhada pelos demais licitantes.</w:t>
      </w:r>
    </w:p>
    <w:p w14:paraId="7C8C5E77">
      <w:pPr>
        <w:tabs>
          <w:tab w:val="left" w:pos="426"/>
          <w:tab w:val="left" w:pos="567"/>
        </w:tabs>
        <w:jc w:val="both"/>
        <w:rPr>
          <w:rFonts w:ascii="Arial" w:hAnsi="Arial" w:eastAsia="Calibri" w:cs="Arial"/>
          <w:color w:val="000000"/>
        </w:rPr>
      </w:pPr>
    </w:p>
    <w:p w14:paraId="1215F00E">
      <w:pPr>
        <w:numPr>
          <w:ilvl w:val="0"/>
          <w:numId w:val="0"/>
        </w:numPr>
        <w:tabs>
          <w:tab w:val="left" w:pos="0"/>
          <w:tab w:val="left" w:pos="426"/>
          <w:tab w:val="left" w:pos="567"/>
        </w:tabs>
        <w:ind w:left="0" w:firstLine="0"/>
        <w:jc w:val="both"/>
        <w:rPr>
          <w:rFonts w:ascii="Arial" w:hAnsi="Arial" w:cs="Arial"/>
        </w:rPr>
      </w:pPr>
      <w:r>
        <w:rPr>
          <w:rFonts w:ascii="Arial" w:hAnsi="Arial" w:eastAsia="Calibri" w:cs="Arial"/>
          <w:color w:val="000000"/>
          <w:lang w:val="pt-BR"/>
        </w:rPr>
        <w:t xml:space="preserve">8.13.13. </w:t>
      </w:r>
      <w:r>
        <w:rPr>
          <w:rFonts w:ascii="Arial" w:hAnsi="Arial" w:eastAsia="Calibri" w:cs="Arial"/>
          <w:color w:val="000000"/>
        </w:rPr>
        <w:t>Nos itens não exclusivos para a participação de microempresas e empresas de pequeno porte, sempre que a proposta não for aceita, e antes de o Agente de Contratação passar à subsequente, haverá nova verificação, pelo sistema, da eventual ocorrência do empate ficto, previsto nos artigos 44 e 45 da LC nº 123/ 2006, seguindo-se a disciplina antes estabelecida, se for o caso.</w:t>
      </w:r>
    </w:p>
    <w:p w14:paraId="2A72C6AC">
      <w:pPr>
        <w:numPr>
          <w:ilvl w:val="0"/>
          <w:numId w:val="0"/>
        </w:numPr>
        <w:tabs>
          <w:tab w:val="left" w:pos="567"/>
          <w:tab w:val="left" w:pos="851"/>
        </w:tabs>
        <w:ind w:left="0" w:right="-15" w:firstLine="0"/>
        <w:jc w:val="both"/>
        <w:rPr>
          <w:rFonts w:ascii="Arial" w:hAnsi="Arial" w:cs="Arial"/>
        </w:rPr>
      </w:pPr>
      <w:r>
        <w:rPr>
          <w:rFonts w:ascii="Arial" w:hAnsi="Arial" w:eastAsia="Calibri" w:cs="Arial"/>
          <w:color w:val="000000"/>
          <w:lang w:val="pt-BR"/>
        </w:rPr>
        <w:t xml:space="preserve">8.13.14. </w:t>
      </w:r>
      <w:r>
        <w:rPr>
          <w:rFonts w:ascii="Arial" w:hAnsi="Arial" w:eastAsia="Calibri" w:cs="Arial"/>
          <w:color w:val="000000"/>
        </w:rPr>
        <w:t>Encerrada a análise quanto à aceitação da proposta, o Agente de Contratação verificará a habilitação do licitante, observado o disposto neste Edital.</w:t>
      </w:r>
    </w:p>
    <w:p w14:paraId="2B7636BB">
      <w:pPr>
        <w:tabs>
          <w:tab w:val="left" w:pos="567"/>
          <w:tab w:val="left" w:pos="851"/>
        </w:tabs>
        <w:ind w:right="-15"/>
        <w:jc w:val="both"/>
        <w:rPr>
          <w:rFonts w:ascii="Arial" w:hAnsi="Arial" w:eastAsia="Calibri" w:cs="Arial"/>
          <w:color w:val="000000"/>
        </w:rPr>
      </w:pPr>
    </w:p>
    <w:p w14:paraId="7C7AEA55">
      <w:pPr>
        <w:tabs>
          <w:tab w:val="left" w:pos="567"/>
          <w:tab w:val="left" w:pos="1134"/>
        </w:tabs>
        <w:ind w:left="432" w:right="-15"/>
        <w:jc w:val="both"/>
        <w:rPr>
          <w:rFonts w:ascii="Arial" w:hAnsi="Arial" w:eastAsia="Calibri" w:cs="Arial"/>
          <w:color w:val="000000"/>
        </w:rPr>
      </w:pPr>
      <w:r>
        <w:rPr>
          <w:rFonts w:ascii="Arial" w:hAnsi="Arial" w:eastAsia="Calibri" w:cs="Arial"/>
          <w:color w:val="000000"/>
        </w:rPr>
        <w:t> </w:t>
      </w:r>
    </w:p>
    <w:p w14:paraId="4E827C14">
      <w:pPr>
        <w:keepNext/>
        <w:keepLines/>
        <w:numPr>
          <w:ilvl w:val="0"/>
          <w:numId w:val="1"/>
        </w:numPr>
        <w:shd w:val="clear" w:color="auto" w:fill="D7E3BC"/>
        <w:tabs>
          <w:tab w:val="left" w:pos="284"/>
          <w:tab w:val="left" w:pos="567"/>
        </w:tabs>
        <w:ind w:left="284" w:hanging="284"/>
        <w:jc w:val="both"/>
        <w:rPr>
          <w:rFonts w:ascii="Arial" w:hAnsi="Arial" w:cs="Arial"/>
          <w:color w:val="000000"/>
        </w:rPr>
      </w:pPr>
      <w:r>
        <w:rPr>
          <w:rFonts w:ascii="Arial" w:hAnsi="Arial" w:eastAsia="Calibri" w:cs="Arial"/>
          <w:b/>
          <w:color w:val="000000"/>
        </w:rPr>
        <w:t>DA HABILITAÇÃO.</w:t>
      </w:r>
    </w:p>
    <w:p w14:paraId="484199EC">
      <w:pPr>
        <w:rPr>
          <w:rFonts w:ascii="Arial" w:hAnsi="Arial" w:eastAsia="Calibri" w:cs="Arial"/>
        </w:rPr>
      </w:pPr>
    </w:p>
    <w:p w14:paraId="66A4E577">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9.1. </w:t>
      </w:r>
      <w:r>
        <w:rPr>
          <w:rFonts w:ascii="Arial" w:hAnsi="Arial" w:eastAsia="Calibri" w:cs="Arial"/>
          <w:color w:val="000000"/>
        </w:rPr>
        <w:t>COMO CONDIÇÃO PRÉVIA AO EXAME DA DOCUMENTAÇÃO DE HABILITAÇÃO DO LICITANTE DETENTOR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DOCUMENTOS INSERIDOS NO DA PLATAFORMA BNC, E AINDA NOS SEGUINTES CADASTROS:</w:t>
      </w:r>
    </w:p>
    <w:p w14:paraId="7B69C028">
      <w:pPr>
        <w:tabs>
          <w:tab w:val="left" w:pos="851"/>
        </w:tabs>
        <w:ind w:left="284"/>
        <w:jc w:val="both"/>
        <w:rPr>
          <w:rFonts w:ascii="Arial" w:hAnsi="Arial" w:eastAsia="Calibri" w:cs="Arial"/>
          <w:color w:val="000000"/>
        </w:rPr>
      </w:pPr>
    </w:p>
    <w:p w14:paraId="3A190A1B">
      <w:pPr>
        <w:numPr>
          <w:ilvl w:val="0"/>
          <w:numId w:val="0"/>
        </w:numPr>
        <w:tabs>
          <w:tab w:val="left" w:pos="851"/>
        </w:tabs>
        <w:ind w:left="0" w:leftChars="0" w:firstLine="0" w:firstLineChars="0"/>
        <w:jc w:val="both"/>
        <w:rPr>
          <w:rFonts w:ascii="Arial" w:hAnsi="Arial" w:cs="Arial"/>
        </w:rPr>
      </w:pPr>
      <w:r>
        <w:rPr>
          <w:rFonts w:ascii="Arial" w:hAnsi="Arial" w:eastAsia="Calibri" w:cs="Arial"/>
          <w:lang w:val="pt-BR"/>
        </w:rPr>
        <w:t xml:space="preserve">9.1.1. </w:t>
      </w:r>
      <w:r>
        <w:rPr>
          <w:rFonts w:ascii="Arial" w:hAnsi="Arial" w:eastAsia="Calibri" w:cs="Arial"/>
        </w:rPr>
        <w:t>Cadastro Nacional de Empresas Inidôneas e Suspensas – CEIS e o e o Cadastro Nacional de Empresas Punidas – CNEP (</w:t>
      </w:r>
      <w:r>
        <w:fldChar w:fldCharType="begin"/>
      </w:r>
      <w:r>
        <w:instrText xml:space="preserve"> HYPERLINK "http://www.portaldatransparencia.gov.br/" \h </w:instrText>
      </w:r>
      <w:r>
        <w:fldChar w:fldCharType="separate"/>
      </w:r>
      <w:r>
        <w:rPr>
          <w:rFonts w:ascii="Arial" w:hAnsi="Arial" w:eastAsia="Calibri" w:cs="Arial"/>
          <w:color w:val="0070C0"/>
          <w:u w:val="single"/>
        </w:rPr>
        <w:t>www.portaldatransparencia.gov.br/</w:t>
      </w:r>
      <w:r>
        <w:rPr>
          <w:rFonts w:ascii="Arial" w:hAnsi="Arial" w:eastAsia="Calibri" w:cs="Arial"/>
          <w:color w:val="0070C0"/>
          <w:u w:val="single"/>
        </w:rPr>
        <w:fldChar w:fldCharType="end"/>
      </w:r>
      <w:r>
        <w:rPr>
          <w:rFonts w:ascii="Arial" w:hAnsi="Arial" w:eastAsia="Calibri" w:cs="Arial"/>
        </w:rPr>
        <w:t xml:space="preserve"> );</w:t>
      </w:r>
    </w:p>
    <w:p w14:paraId="4A03614B">
      <w:pPr>
        <w:tabs>
          <w:tab w:val="left" w:pos="851"/>
        </w:tabs>
        <w:ind w:left="0" w:leftChars="0" w:firstLine="0" w:firstLineChars="0"/>
        <w:jc w:val="both"/>
        <w:rPr>
          <w:rFonts w:ascii="Arial" w:hAnsi="Arial" w:eastAsia="Calibri" w:cs="Arial"/>
        </w:rPr>
      </w:pPr>
    </w:p>
    <w:p w14:paraId="5E785AE4">
      <w:pPr>
        <w:numPr>
          <w:ilvl w:val="0"/>
          <w:numId w:val="0"/>
        </w:numPr>
        <w:tabs>
          <w:tab w:val="left" w:pos="851"/>
        </w:tabs>
        <w:ind w:left="0" w:leftChars="0" w:firstLine="0" w:firstLineChars="0"/>
        <w:jc w:val="both"/>
        <w:rPr>
          <w:rFonts w:ascii="Arial" w:hAnsi="Arial" w:cs="Arial"/>
        </w:rPr>
      </w:pPr>
      <w:r>
        <w:rPr>
          <w:rFonts w:ascii="Arial" w:hAnsi="Arial" w:eastAsia="Calibri" w:cs="Arial"/>
          <w:lang w:val="pt-BR"/>
        </w:rPr>
        <w:t xml:space="preserve">9.1.2. </w:t>
      </w:r>
      <w:r>
        <w:rPr>
          <w:rFonts w:ascii="Arial" w:hAnsi="Arial" w:eastAsia="Calibri" w:cs="Arial"/>
        </w:rPr>
        <w:t xml:space="preserve">Cadastro Nacional de Condenações Cíveis por Atos de Improbidade Administrativa, mantido pelo Conselho Nacional de Justiça </w:t>
      </w:r>
      <w:r>
        <w:rPr>
          <w:rFonts w:ascii="Arial" w:hAnsi="Arial" w:eastAsia="Calibri" w:cs="Arial"/>
          <w:color w:val="0066FF"/>
        </w:rPr>
        <w:t>(</w:t>
      </w:r>
      <w:r>
        <w:fldChar w:fldCharType="begin"/>
      </w:r>
      <w:r>
        <w:instrText xml:space="preserve"> HYPERLINK "http://www.cnj.jus.br/improbidade_adm/consultar_requerido.php" \h </w:instrText>
      </w:r>
      <w:r>
        <w:fldChar w:fldCharType="separate"/>
      </w:r>
      <w:r>
        <w:rPr>
          <w:rFonts w:ascii="Arial" w:hAnsi="Arial" w:eastAsia="Calibri" w:cs="Arial"/>
          <w:color w:val="0070C0"/>
        </w:rPr>
        <w:t>www.cnj.jus.br/improbidade_adm/consultar_requerido.php</w:t>
      </w:r>
      <w:r>
        <w:rPr>
          <w:rFonts w:ascii="Arial" w:hAnsi="Arial" w:eastAsia="Calibri" w:cs="Arial"/>
          <w:color w:val="0070C0"/>
        </w:rPr>
        <w:fldChar w:fldCharType="end"/>
      </w:r>
      <w:r>
        <w:rPr>
          <w:rFonts w:ascii="Arial" w:hAnsi="Arial" w:eastAsia="Calibri" w:cs="Arial"/>
          <w:color w:val="0066FF"/>
        </w:rPr>
        <w:t>).</w:t>
      </w:r>
    </w:p>
    <w:p w14:paraId="1E3768AD">
      <w:pPr>
        <w:tabs>
          <w:tab w:val="left" w:pos="851"/>
        </w:tabs>
        <w:ind w:left="0" w:leftChars="0" w:firstLine="0" w:firstLineChars="0"/>
        <w:jc w:val="both"/>
        <w:rPr>
          <w:rFonts w:ascii="Arial" w:hAnsi="Arial" w:eastAsia="Calibri" w:cs="Arial"/>
        </w:rPr>
      </w:pPr>
    </w:p>
    <w:p w14:paraId="42ABB268">
      <w:pPr>
        <w:numPr>
          <w:ilvl w:val="0"/>
          <w:numId w:val="0"/>
        </w:numPr>
        <w:tabs>
          <w:tab w:val="left" w:pos="851"/>
        </w:tabs>
        <w:ind w:left="0" w:leftChars="0" w:firstLine="0" w:firstLineChars="0"/>
        <w:jc w:val="both"/>
        <w:rPr>
          <w:rFonts w:ascii="Arial" w:hAnsi="Arial" w:cs="Arial"/>
        </w:rPr>
      </w:pPr>
      <w:r>
        <w:rPr>
          <w:rFonts w:ascii="Arial" w:hAnsi="Arial" w:eastAsia="Calibri" w:cs="Arial"/>
          <w:lang w:val="pt-BR"/>
        </w:rPr>
        <w:t xml:space="preserve">9.1.3. </w:t>
      </w:r>
      <w:r>
        <w:rPr>
          <w:rFonts w:ascii="Arial" w:hAnsi="Arial" w:eastAsia="Calibri" w:cs="Arial"/>
        </w:rPr>
        <w:t xml:space="preserve">Lista de Inidôneos, mantida pelo Tribunal de Contas da União – TCU </w:t>
      </w:r>
      <w:r>
        <w:fldChar w:fldCharType="begin"/>
      </w:r>
      <w:r>
        <w:instrText xml:space="preserve"> HYPERLINK "https://contas.tcu.gov.br/ords/f?p=1660:3:0" \h </w:instrText>
      </w:r>
      <w:r>
        <w:fldChar w:fldCharType="separate"/>
      </w:r>
      <w:r>
        <w:rPr>
          <w:rFonts w:ascii="Arial" w:hAnsi="Arial" w:eastAsia="Calibri" w:cs="Arial"/>
          <w:color w:val="0070C0"/>
          <w:u w:val="single"/>
        </w:rPr>
        <w:t>https://contas.tcu.gov.br/ords/f?p=1660:3:0</w:t>
      </w:r>
      <w:r>
        <w:rPr>
          <w:rFonts w:ascii="Arial" w:hAnsi="Arial" w:eastAsia="Calibri" w:cs="Arial"/>
          <w:color w:val="0070C0"/>
          <w:u w:val="single"/>
        </w:rPr>
        <w:fldChar w:fldCharType="end"/>
      </w:r>
    </w:p>
    <w:p w14:paraId="18F3FBFB">
      <w:pPr>
        <w:tabs>
          <w:tab w:val="left" w:pos="851"/>
        </w:tabs>
        <w:ind w:left="0" w:leftChars="0" w:firstLine="0" w:firstLineChars="0"/>
        <w:jc w:val="both"/>
        <w:rPr>
          <w:rFonts w:ascii="Arial" w:hAnsi="Arial" w:eastAsia="Calibri" w:cs="Arial"/>
        </w:rPr>
      </w:pPr>
    </w:p>
    <w:p w14:paraId="3164A969">
      <w:pPr>
        <w:numPr>
          <w:ilvl w:val="0"/>
          <w:numId w:val="0"/>
        </w:numPr>
        <w:tabs>
          <w:tab w:val="left" w:pos="882"/>
          <w:tab w:val="left" w:pos="1276"/>
        </w:tabs>
        <w:ind w:left="0" w:leftChars="0" w:firstLine="0" w:firstLineChars="0"/>
        <w:jc w:val="both"/>
        <w:rPr>
          <w:rFonts w:ascii="Arial" w:hAnsi="Arial" w:cs="Arial"/>
        </w:rPr>
      </w:pPr>
      <w:r>
        <w:rPr>
          <w:rFonts w:ascii="Arial" w:hAnsi="Arial" w:eastAsia="Calibri" w:cs="Arial"/>
          <w:color w:val="000000"/>
          <w:lang w:val="pt-BR"/>
        </w:rPr>
        <w:t xml:space="preserve">9.1.4. </w:t>
      </w:r>
      <w:r>
        <w:rPr>
          <w:rFonts w:ascii="Arial" w:hAnsi="Arial" w:eastAsia="Calibri" w:cs="Arial"/>
          <w:color w:val="000000"/>
        </w:rPr>
        <w:t>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1F8E27D">
      <w:pPr>
        <w:tabs>
          <w:tab w:val="left" w:pos="882"/>
          <w:tab w:val="left" w:pos="1276"/>
        </w:tabs>
        <w:ind w:left="0" w:leftChars="0" w:firstLine="0" w:firstLineChars="0"/>
        <w:jc w:val="both"/>
        <w:rPr>
          <w:rFonts w:ascii="Arial" w:hAnsi="Arial" w:eastAsia="Calibri" w:cs="Arial"/>
          <w:color w:val="000000"/>
        </w:rPr>
      </w:pPr>
    </w:p>
    <w:p w14:paraId="588B16DC">
      <w:pPr>
        <w:numPr>
          <w:ilvl w:val="0"/>
          <w:numId w:val="0"/>
        </w:numPr>
        <w:tabs>
          <w:tab w:val="left" w:pos="709"/>
          <w:tab w:val="left" w:pos="1276"/>
          <w:tab w:val="left" w:pos="1560"/>
        </w:tabs>
        <w:ind w:left="0" w:leftChars="0" w:firstLine="0" w:firstLineChars="0"/>
        <w:jc w:val="both"/>
        <w:rPr>
          <w:rFonts w:ascii="Arial" w:hAnsi="Arial" w:eastAsia="Calibri" w:cs="Arial"/>
          <w:color w:val="000000"/>
        </w:rPr>
      </w:pPr>
      <w:r>
        <w:rPr>
          <w:rFonts w:ascii="Arial" w:hAnsi="Arial" w:eastAsia="Calibri" w:cs="Arial"/>
          <w:color w:val="000000"/>
          <w:lang w:val="pt-BR"/>
        </w:rPr>
        <w:t xml:space="preserve">9.1.4.1. </w:t>
      </w:r>
      <w:r>
        <w:rPr>
          <w:rFonts w:ascii="Arial" w:hAnsi="Arial" w:eastAsia="Calibri" w:cs="Arial"/>
          <w:color w:val="000000"/>
        </w:rPr>
        <w:t xml:space="preserve">Caso conste na Consulta de Situação do Fornecedor a existência de Ocorrências Impeditivas Indiretas, o gestor </w:t>
      </w:r>
      <w:r>
        <w:rPr>
          <w:rFonts w:ascii="Arial" w:hAnsi="Arial" w:eastAsia="Calibri" w:cs="Arial"/>
        </w:rPr>
        <w:t>diligência</w:t>
      </w:r>
      <w:r>
        <w:rPr>
          <w:rFonts w:ascii="Arial" w:hAnsi="Arial" w:eastAsia="Calibri" w:cs="Arial"/>
          <w:color w:val="000000"/>
        </w:rPr>
        <w:t xml:space="preserve"> para verificar se houve fraude por parte das empresas apontadas no Relatório de Ocorrências Impeditivas Indiretas.</w:t>
      </w:r>
    </w:p>
    <w:p w14:paraId="72EBD28C">
      <w:pPr>
        <w:tabs>
          <w:tab w:val="left" w:pos="709"/>
          <w:tab w:val="left" w:pos="1276"/>
          <w:tab w:val="left" w:pos="1560"/>
        </w:tabs>
        <w:ind w:left="0" w:leftChars="0" w:firstLine="0" w:firstLineChars="0"/>
        <w:jc w:val="both"/>
        <w:rPr>
          <w:rFonts w:ascii="Arial" w:hAnsi="Arial" w:eastAsia="Calibri" w:cs="Arial"/>
          <w:color w:val="000000"/>
        </w:rPr>
      </w:pPr>
    </w:p>
    <w:p w14:paraId="209B735B">
      <w:pPr>
        <w:numPr>
          <w:ilvl w:val="0"/>
          <w:numId w:val="0"/>
        </w:numPr>
        <w:tabs>
          <w:tab w:val="left" w:pos="709"/>
          <w:tab w:val="left" w:pos="1276"/>
          <w:tab w:val="left" w:pos="1560"/>
        </w:tabs>
        <w:ind w:left="0" w:leftChars="0" w:firstLine="0" w:firstLineChars="0"/>
        <w:jc w:val="both"/>
        <w:rPr>
          <w:rFonts w:ascii="Arial" w:hAnsi="Arial" w:eastAsia="Calibri" w:cs="Arial"/>
          <w:color w:val="000000"/>
        </w:rPr>
      </w:pPr>
      <w:r>
        <w:rPr>
          <w:rFonts w:ascii="Arial" w:hAnsi="Arial" w:eastAsia="Calibri" w:cs="Arial"/>
          <w:color w:val="000000"/>
          <w:lang w:val="pt-BR"/>
        </w:rPr>
        <w:t xml:space="preserve">9.1.4.2. </w:t>
      </w:r>
      <w:r>
        <w:rPr>
          <w:rFonts w:ascii="Arial" w:hAnsi="Arial" w:eastAsia="Calibri" w:cs="Arial"/>
          <w:color w:val="000000"/>
        </w:rPr>
        <w:t>A tentativa de burla será verificada por meio dos vínculos societários, linhas de fornecimento similares, dentre outros.</w:t>
      </w:r>
    </w:p>
    <w:p w14:paraId="5E0D9FB4">
      <w:pPr>
        <w:tabs>
          <w:tab w:val="left" w:pos="709"/>
          <w:tab w:val="left" w:pos="1276"/>
          <w:tab w:val="left" w:pos="1560"/>
        </w:tabs>
        <w:ind w:left="0" w:leftChars="0" w:firstLine="0" w:firstLineChars="0"/>
        <w:jc w:val="both"/>
        <w:rPr>
          <w:rFonts w:ascii="Arial" w:hAnsi="Arial" w:eastAsia="Calibri" w:cs="Arial"/>
          <w:color w:val="000000"/>
        </w:rPr>
      </w:pPr>
    </w:p>
    <w:p w14:paraId="4395074A">
      <w:pPr>
        <w:numPr>
          <w:ilvl w:val="0"/>
          <w:numId w:val="0"/>
        </w:numPr>
        <w:tabs>
          <w:tab w:val="left" w:pos="709"/>
          <w:tab w:val="left" w:pos="1276"/>
          <w:tab w:val="left" w:pos="1560"/>
        </w:tabs>
        <w:ind w:left="0" w:leftChars="0" w:firstLine="0" w:firstLineChars="0"/>
        <w:jc w:val="both"/>
        <w:rPr>
          <w:rFonts w:ascii="Arial" w:hAnsi="Arial" w:eastAsia="Calibri" w:cs="Arial"/>
          <w:color w:val="000000"/>
        </w:rPr>
      </w:pPr>
      <w:r>
        <w:rPr>
          <w:rFonts w:ascii="Arial" w:hAnsi="Arial" w:eastAsia="Calibri" w:cs="Arial"/>
          <w:color w:val="000000"/>
          <w:lang w:val="pt-BR"/>
        </w:rPr>
        <w:t xml:space="preserve">9.1.4.3. </w:t>
      </w:r>
      <w:r>
        <w:rPr>
          <w:rFonts w:ascii="Arial" w:hAnsi="Arial" w:eastAsia="Calibri" w:cs="Arial"/>
          <w:color w:val="000000"/>
        </w:rPr>
        <w:t>O licitante será convocado para manifestação previamente à sua desclassificação.</w:t>
      </w:r>
    </w:p>
    <w:p w14:paraId="6E0B142B">
      <w:pPr>
        <w:tabs>
          <w:tab w:val="left" w:pos="567"/>
          <w:tab w:val="left" w:pos="1276"/>
          <w:tab w:val="left" w:pos="1560"/>
        </w:tabs>
        <w:jc w:val="both"/>
        <w:rPr>
          <w:rFonts w:ascii="Arial" w:hAnsi="Arial" w:eastAsia="Calibri" w:cs="Arial"/>
          <w:color w:val="000000"/>
        </w:rPr>
      </w:pPr>
    </w:p>
    <w:p w14:paraId="260D514A">
      <w:pPr>
        <w:numPr>
          <w:ilvl w:val="0"/>
          <w:numId w:val="0"/>
        </w:numPr>
        <w:tabs>
          <w:tab w:val="left" w:pos="851"/>
        </w:tabs>
        <w:ind w:left="4" w:leftChars="0" w:hanging="4" w:firstLineChars="0"/>
        <w:jc w:val="both"/>
        <w:rPr>
          <w:rFonts w:ascii="Arial" w:hAnsi="Arial" w:cs="Arial"/>
        </w:rPr>
      </w:pPr>
      <w:r>
        <w:rPr>
          <w:rFonts w:ascii="Arial" w:hAnsi="Arial" w:eastAsia="Calibri" w:cs="Arial"/>
          <w:color w:val="000000"/>
          <w:lang w:val="pt-BR"/>
        </w:rPr>
        <w:t xml:space="preserve">9.2. </w:t>
      </w:r>
      <w:r>
        <w:rPr>
          <w:rFonts w:ascii="Arial" w:hAnsi="Arial" w:eastAsia="Calibri" w:cs="Arial"/>
          <w:color w:val="000000"/>
        </w:rPr>
        <w:t>Constatada a existência de sanção, o Agente de Contratação reputará o licitante inabilitado, por falta de condição de participação.</w:t>
      </w:r>
    </w:p>
    <w:p w14:paraId="676A67AB">
      <w:pPr>
        <w:tabs>
          <w:tab w:val="left" w:pos="851"/>
        </w:tabs>
        <w:ind w:left="4" w:leftChars="0" w:hanging="4" w:firstLineChars="0"/>
        <w:jc w:val="both"/>
        <w:rPr>
          <w:rFonts w:ascii="Arial" w:hAnsi="Arial" w:eastAsia="Calibri" w:cs="Arial"/>
          <w:color w:val="000000"/>
        </w:rPr>
      </w:pPr>
    </w:p>
    <w:p w14:paraId="76262008">
      <w:pPr>
        <w:numPr>
          <w:ilvl w:val="0"/>
          <w:numId w:val="0"/>
        </w:numPr>
        <w:tabs>
          <w:tab w:val="left" w:pos="851"/>
        </w:tabs>
        <w:ind w:left="4" w:leftChars="0" w:hanging="4" w:firstLineChars="0"/>
        <w:jc w:val="both"/>
        <w:rPr>
          <w:rFonts w:ascii="Arial" w:hAnsi="Arial" w:cs="Arial"/>
        </w:rPr>
      </w:pPr>
      <w:r>
        <w:rPr>
          <w:rFonts w:ascii="Arial" w:hAnsi="Arial" w:eastAsia="Calibri" w:cs="Arial"/>
          <w:color w:val="000000"/>
          <w:lang w:val="pt-BR"/>
        </w:rPr>
        <w:t xml:space="preserve">9.3. </w:t>
      </w:r>
      <w:r>
        <w:rPr>
          <w:rFonts w:ascii="Arial" w:hAnsi="Arial" w:eastAsia="Calibri" w:cs="Arial"/>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6B6BF068">
      <w:pPr>
        <w:tabs>
          <w:tab w:val="left" w:pos="993"/>
        </w:tabs>
        <w:jc w:val="both"/>
        <w:rPr>
          <w:rFonts w:ascii="Arial" w:hAnsi="Arial" w:eastAsia="Calibri" w:cs="Arial"/>
          <w:color w:val="000000"/>
        </w:rPr>
      </w:pPr>
    </w:p>
    <w:p w14:paraId="65545734">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9.4. </w:t>
      </w:r>
      <w:r>
        <w:rPr>
          <w:rFonts w:ascii="Arial" w:hAnsi="Arial" w:eastAsia="Calibri" w:cs="Arial"/>
          <w:color w:val="000000"/>
        </w:rPr>
        <w:t xml:space="preserve"> Caso atendidas as condições de participação, a habilitação dos licitantes será verificada por meio do </w:t>
      </w:r>
      <w:r>
        <w:rPr>
          <w:rFonts w:ascii="Arial" w:hAnsi="Arial" w:eastAsia="Calibri" w:cs="Arial"/>
          <w:b/>
          <w:color w:val="000000"/>
        </w:rPr>
        <w:t>DA PLATAFORMA BNC</w:t>
      </w:r>
      <w:r>
        <w:rPr>
          <w:rFonts w:ascii="Arial" w:hAnsi="Arial" w:eastAsia="Calibri" w:cs="Arial"/>
          <w:b/>
        </w:rPr>
        <w:t>,</w:t>
      </w:r>
      <w:r>
        <w:rPr>
          <w:rFonts w:ascii="Arial" w:hAnsi="Arial" w:eastAsia="Calibri" w:cs="Arial"/>
          <w:color w:val="000000"/>
        </w:rPr>
        <w:t xml:space="preserve"> em relação à habilitação jurídica, à regularidade fiscal e trabalhista, à qualificação econômica financeira </w:t>
      </w:r>
      <w:r>
        <w:rPr>
          <w:rFonts w:ascii="Arial" w:hAnsi="Arial" w:eastAsia="Calibri" w:cs="Arial"/>
        </w:rPr>
        <w:t>e à habilitação</w:t>
      </w:r>
      <w:r>
        <w:rPr>
          <w:rFonts w:ascii="Arial" w:hAnsi="Arial" w:eastAsia="Calibri" w:cs="Arial"/>
          <w:color w:val="000000"/>
        </w:rPr>
        <w:t xml:space="preserve"> técnica.</w:t>
      </w:r>
    </w:p>
    <w:p w14:paraId="67F0A1AF">
      <w:pPr>
        <w:jc w:val="both"/>
        <w:rPr>
          <w:rFonts w:ascii="Arial" w:hAnsi="Arial" w:eastAsia="Calibri" w:cs="Arial"/>
          <w:color w:val="000000"/>
        </w:rPr>
      </w:pPr>
    </w:p>
    <w:p w14:paraId="66E78BFC">
      <w:pPr>
        <w:numPr>
          <w:ilvl w:val="0"/>
          <w:numId w:val="0"/>
        </w:numPr>
        <w:tabs>
          <w:tab w:val="left" w:pos="993"/>
        </w:tabs>
        <w:ind w:left="0" w:leftChars="0" w:firstLine="0" w:firstLineChars="0"/>
        <w:jc w:val="both"/>
        <w:rPr>
          <w:rFonts w:ascii="Arial" w:hAnsi="Arial" w:cs="Arial"/>
        </w:rPr>
      </w:pPr>
      <w:r>
        <w:rPr>
          <w:rFonts w:ascii="Arial" w:hAnsi="Arial" w:eastAsia="Calibri" w:cs="Arial"/>
          <w:color w:val="000000"/>
          <w:lang w:val="pt-BR"/>
        </w:rPr>
        <w:t xml:space="preserve">9.4.1. </w:t>
      </w:r>
      <w:r>
        <w:rPr>
          <w:rFonts w:ascii="Arial" w:hAnsi="Arial" w:eastAsia="Calibri" w:cs="Arial"/>
          <w:color w:val="000000"/>
        </w:rPr>
        <w:t xml:space="preserve">É dever do licitante atualizar previamente as comprovações constantes do </w:t>
      </w:r>
      <w:r>
        <w:rPr>
          <w:rFonts w:ascii="Arial" w:hAnsi="Arial" w:eastAsia="Calibri" w:cs="Arial"/>
          <w:b/>
          <w:color w:val="000000"/>
        </w:rPr>
        <w:t>DA PLATAFORMA BNC</w:t>
      </w:r>
      <w:r>
        <w:rPr>
          <w:rFonts w:ascii="Arial" w:hAnsi="Arial" w:eastAsia="Calibri" w:cs="Arial"/>
          <w:b/>
        </w:rPr>
        <w:t>,</w:t>
      </w:r>
      <w:r>
        <w:rPr>
          <w:rFonts w:ascii="Arial" w:hAnsi="Arial" w:eastAsia="Calibri" w:cs="Arial"/>
          <w:color w:val="000000"/>
        </w:rPr>
        <w:t>para que estejam vigentes na data da abertura da sessão pública, ou encaminhar, em conjunto com a apresentação da proposta, a respectiva documentação atualizada.</w:t>
      </w:r>
    </w:p>
    <w:p w14:paraId="6BF6B0DF">
      <w:pPr>
        <w:tabs>
          <w:tab w:val="left" w:pos="993"/>
        </w:tabs>
        <w:ind w:left="0" w:leftChars="0" w:firstLine="0" w:firstLineChars="0"/>
        <w:jc w:val="both"/>
        <w:rPr>
          <w:rFonts w:ascii="Arial" w:hAnsi="Arial" w:eastAsia="Calibri" w:cs="Arial"/>
          <w:color w:val="000000"/>
        </w:rPr>
      </w:pPr>
    </w:p>
    <w:p w14:paraId="5003F4FD">
      <w:pPr>
        <w:numPr>
          <w:ilvl w:val="0"/>
          <w:numId w:val="0"/>
        </w:numPr>
        <w:tabs>
          <w:tab w:val="left" w:pos="993"/>
        </w:tabs>
        <w:ind w:left="0" w:leftChars="0" w:firstLine="0" w:firstLineChars="0"/>
        <w:jc w:val="both"/>
        <w:rPr>
          <w:rFonts w:ascii="Arial" w:hAnsi="Arial" w:cs="Arial"/>
        </w:rPr>
      </w:pPr>
      <w:r>
        <w:rPr>
          <w:rFonts w:ascii="Arial" w:hAnsi="Arial" w:eastAsia="Calibri" w:cs="Arial"/>
          <w:color w:val="000000"/>
          <w:lang w:val="pt-BR"/>
        </w:rPr>
        <w:t xml:space="preserve">9.4.2. </w:t>
      </w:r>
      <w:r>
        <w:rPr>
          <w:rFonts w:ascii="Arial" w:hAnsi="Arial" w:eastAsia="Calibri" w:cs="Arial"/>
          <w:color w:val="000000"/>
        </w:rPr>
        <w:t>O descumprimento do subitem acima implicará a inabilitação do licitante, exceto se a consulta aos sítios eletrônicos oficiais emissores de certidões feita pelo Agente de Contratação lograr êxito em encontrar a(s) certidão(ões) válida(s).</w:t>
      </w:r>
    </w:p>
    <w:p w14:paraId="2ACEA9FE">
      <w:pPr>
        <w:tabs>
          <w:tab w:val="left" w:pos="1843"/>
        </w:tabs>
        <w:ind w:left="0" w:leftChars="0" w:firstLine="0" w:firstLineChars="0"/>
        <w:jc w:val="both"/>
        <w:rPr>
          <w:rFonts w:ascii="Arial" w:hAnsi="Arial" w:eastAsia="Calibri" w:cs="Arial"/>
          <w:color w:val="000000"/>
        </w:rPr>
      </w:pPr>
    </w:p>
    <w:p w14:paraId="25FA7AD4">
      <w:pPr>
        <w:numPr>
          <w:ilvl w:val="0"/>
          <w:numId w:val="0"/>
        </w:numPr>
        <w:shd w:val="clear" w:color="auto" w:fill="FFFFFF"/>
        <w:tabs>
          <w:tab w:val="left" w:pos="426"/>
        </w:tabs>
        <w:ind w:left="0" w:firstLine="0"/>
        <w:jc w:val="both"/>
        <w:rPr>
          <w:rFonts w:ascii="Arial" w:hAnsi="Arial" w:cs="Arial"/>
        </w:rPr>
      </w:pPr>
      <w:r>
        <w:rPr>
          <w:rFonts w:ascii="Arial" w:hAnsi="Arial" w:eastAsia="Calibri" w:cs="Arial"/>
          <w:color w:val="000000"/>
          <w:lang w:val="pt-BR"/>
        </w:rPr>
        <w:t xml:space="preserve">9.4.3. </w:t>
      </w:r>
      <w:r>
        <w:rPr>
          <w:rFonts w:ascii="Arial" w:hAnsi="Arial" w:eastAsia="Calibri"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79D8E234">
      <w:pPr>
        <w:shd w:val="clear" w:color="auto" w:fill="FFFFFF"/>
        <w:tabs>
          <w:tab w:val="left" w:pos="426"/>
        </w:tabs>
        <w:jc w:val="both"/>
        <w:rPr>
          <w:rFonts w:ascii="Arial" w:hAnsi="Arial" w:eastAsia="Calibri" w:cs="Arial"/>
          <w:color w:val="000000"/>
        </w:rPr>
      </w:pPr>
    </w:p>
    <w:p w14:paraId="7560D7B2">
      <w:pPr>
        <w:numPr>
          <w:ilvl w:val="0"/>
          <w:numId w:val="0"/>
        </w:numPr>
        <w:shd w:val="clear" w:color="auto" w:fill="FFFFFF"/>
        <w:tabs>
          <w:tab w:val="left" w:pos="426"/>
        </w:tabs>
        <w:ind w:left="0" w:firstLine="0"/>
        <w:jc w:val="both"/>
        <w:rPr>
          <w:rFonts w:ascii="Arial" w:hAnsi="Arial" w:cs="Arial"/>
        </w:rPr>
      </w:pPr>
      <w:r>
        <w:rPr>
          <w:rFonts w:ascii="Arial" w:hAnsi="Arial" w:eastAsia="Calibri" w:cs="Arial"/>
          <w:color w:val="000000"/>
          <w:lang w:val="pt-BR"/>
        </w:rPr>
        <w:t xml:space="preserve">9.4.4. </w:t>
      </w:r>
      <w:r>
        <w:rPr>
          <w:rFonts w:ascii="Arial" w:hAnsi="Arial" w:eastAsia="Calibri" w:cs="Arial"/>
          <w:color w:val="000000"/>
        </w:rPr>
        <w:t>Havendo a necessidade de envio de documentos de habilitação complementares, necessários à confirmação daqueles exigidos neste Edital e já apresentados, o licitante será convocado a encaminhá-los, em formato digital, via sistema, no prazo de 02 horas sob pena de inabilitação.</w:t>
      </w:r>
    </w:p>
    <w:p w14:paraId="368CA397">
      <w:pPr>
        <w:shd w:val="clear" w:color="auto" w:fill="FFFFFF"/>
        <w:tabs>
          <w:tab w:val="left" w:pos="426"/>
        </w:tabs>
        <w:jc w:val="both"/>
        <w:rPr>
          <w:rFonts w:ascii="Arial" w:hAnsi="Arial" w:eastAsia="Calibri" w:cs="Arial"/>
          <w:color w:val="000000"/>
        </w:rPr>
      </w:pPr>
    </w:p>
    <w:p w14:paraId="4DC927A3">
      <w:pPr>
        <w:numPr>
          <w:ilvl w:val="0"/>
          <w:numId w:val="0"/>
        </w:numPr>
        <w:tabs>
          <w:tab w:val="left" w:pos="426"/>
        </w:tabs>
        <w:ind w:left="0" w:firstLine="0"/>
        <w:jc w:val="both"/>
        <w:rPr>
          <w:rFonts w:ascii="Arial" w:hAnsi="Arial" w:cs="Arial"/>
        </w:rPr>
      </w:pPr>
      <w:r>
        <w:rPr>
          <w:rFonts w:ascii="Arial" w:hAnsi="Arial" w:eastAsia="Calibri" w:cs="Arial"/>
          <w:lang w:val="pt-BR"/>
        </w:rPr>
        <w:t xml:space="preserve">9.4.5. </w:t>
      </w:r>
      <w:r>
        <w:rPr>
          <w:rFonts w:ascii="Arial" w:hAnsi="Arial" w:eastAsia="Calibri" w:cs="Arial"/>
        </w:rPr>
        <w:t>Somente haverá a necessidade de comprovação do preenchimento de requisitos mediante apresentação dos documentos originais não-digitais quando houver dúvida em relação à integridade do documento digital.</w:t>
      </w:r>
    </w:p>
    <w:p w14:paraId="0C0739C6">
      <w:pPr>
        <w:tabs>
          <w:tab w:val="left" w:pos="426"/>
        </w:tabs>
        <w:jc w:val="both"/>
        <w:rPr>
          <w:rFonts w:ascii="Arial" w:hAnsi="Arial" w:eastAsia="Calibri" w:cs="Arial"/>
        </w:rPr>
      </w:pPr>
    </w:p>
    <w:p w14:paraId="2E87C13C">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9.4.6. </w:t>
      </w:r>
      <w:r>
        <w:rPr>
          <w:rFonts w:ascii="Arial" w:hAnsi="Arial" w:eastAsia="Calibri" w:cs="Arial"/>
          <w:color w:val="000000"/>
        </w:rPr>
        <w:t>Não serão aceitos documentos de habilitação com indicação de CNPJ/CPF diferentes, salvo aqueles legalmente permitidos.</w:t>
      </w:r>
    </w:p>
    <w:p w14:paraId="7569FDF6">
      <w:pPr>
        <w:tabs>
          <w:tab w:val="left" w:pos="426"/>
        </w:tabs>
        <w:jc w:val="both"/>
        <w:rPr>
          <w:rFonts w:ascii="Arial" w:hAnsi="Arial" w:eastAsia="Calibri" w:cs="Arial"/>
          <w:color w:val="000000"/>
        </w:rPr>
      </w:pPr>
    </w:p>
    <w:p w14:paraId="27083E80">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9.4.7. </w:t>
      </w:r>
      <w:r>
        <w:rPr>
          <w:rFonts w:ascii="Arial" w:hAnsi="Arial" w:eastAsia="Calibri"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27EB9BB">
      <w:pPr>
        <w:tabs>
          <w:tab w:val="left" w:pos="426"/>
        </w:tabs>
        <w:jc w:val="both"/>
        <w:rPr>
          <w:rFonts w:ascii="Arial" w:hAnsi="Arial" w:eastAsia="Calibri" w:cs="Arial"/>
          <w:color w:val="000000"/>
        </w:rPr>
      </w:pPr>
    </w:p>
    <w:p w14:paraId="2371E5A5">
      <w:pPr>
        <w:numPr>
          <w:ilvl w:val="0"/>
          <w:numId w:val="0"/>
        </w:numPr>
        <w:tabs>
          <w:tab w:val="left" w:pos="993"/>
        </w:tabs>
        <w:ind w:left="0" w:leftChars="0" w:firstLine="0" w:firstLineChars="0"/>
        <w:jc w:val="both"/>
        <w:rPr>
          <w:rFonts w:ascii="Arial" w:hAnsi="Arial" w:cs="Arial"/>
        </w:rPr>
      </w:pPr>
      <w:r>
        <w:rPr>
          <w:rFonts w:ascii="Arial" w:hAnsi="Arial" w:eastAsia="Calibri" w:cs="Arial"/>
          <w:color w:val="000000"/>
          <w:lang w:val="pt-BR"/>
        </w:rPr>
        <w:t xml:space="preserve">9.4.8. </w:t>
      </w:r>
      <w:r>
        <w:rPr>
          <w:rFonts w:ascii="Arial" w:hAnsi="Arial" w:eastAsia="Calibri" w:cs="Arial"/>
          <w:color w:val="000000"/>
        </w:rPr>
        <w:t>Serão aceitos registros de CNPJ de licitante matriz e filial com diferenças de números de documentos pertinentes ao CND e ao CRF/FGTS, quando for comprovada a centralização do recolhimento dessas contribuições.</w:t>
      </w:r>
    </w:p>
    <w:p w14:paraId="52540312">
      <w:pPr>
        <w:tabs>
          <w:tab w:val="left" w:pos="993"/>
        </w:tabs>
        <w:ind w:left="284"/>
        <w:jc w:val="both"/>
        <w:rPr>
          <w:rFonts w:ascii="Arial" w:hAnsi="Arial" w:eastAsia="Calibri" w:cs="Arial"/>
          <w:color w:val="000000"/>
        </w:rPr>
      </w:pPr>
    </w:p>
    <w:p w14:paraId="5153670E">
      <w:pPr>
        <w:numPr>
          <w:ilvl w:val="0"/>
          <w:numId w:val="0"/>
        </w:numPr>
        <w:tabs>
          <w:tab w:val="left" w:pos="426"/>
        </w:tabs>
        <w:ind w:left="0" w:firstLine="0"/>
        <w:jc w:val="both"/>
        <w:rPr>
          <w:rFonts w:ascii="Arial" w:hAnsi="Arial" w:cs="Arial"/>
        </w:rPr>
      </w:pPr>
      <w:r>
        <w:rPr>
          <w:rFonts w:ascii="Arial" w:hAnsi="Arial" w:eastAsia="Calibri" w:cs="Arial"/>
          <w:color w:val="000000"/>
          <w:lang w:val="pt-BR"/>
        </w:rPr>
        <w:t xml:space="preserve">9.4.9. </w:t>
      </w:r>
      <w:r>
        <w:rPr>
          <w:rFonts w:ascii="Arial" w:hAnsi="Arial" w:eastAsia="Calibri" w:cs="Arial"/>
          <w:color w:val="000000"/>
        </w:rPr>
        <w:t>Os licitantes deverão encaminhar, nos termos deste Edital, a documentação relacionada nos itens a seguir, para fins de habilitação:</w:t>
      </w:r>
    </w:p>
    <w:p w14:paraId="4EFC3D82">
      <w:pPr>
        <w:ind w:left="858"/>
        <w:jc w:val="both"/>
        <w:rPr>
          <w:rFonts w:ascii="Arial" w:hAnsi="Arial" w:eastAsia="Calibri" w:cs="Arial"/>
          <w:color w:val="000000"/>
          <w:highlight w:val="yellow"/>
        </w:rPr>
      </w:pPr>
    </w:p>
    <w:p w14:paraId="0876537E">
      <w:pPr>
        <w:numPr>
          <w:ilvl w:val="1"/>
          <w:numId w:val="2"/>
        </w:numPr>
        <w:tabs>
          <w:tab w:val="left" w:pos="426"/>
          <w:tab w:val="left" w:pos="1134"/>
        </w:tabs>
        <w:ind w:left="0" w:hanging="7"/>
        <w:jc w:val="both"/>
        <w:rPr>
          <w:rFonts w:ascii="Arial" w:hAnsi="Arial" w:cs="Arial"/>
        </w:rPr>
      </w:pPr>
      <w:r>
        <w:rPr>
          <w:rFonts w:ascii="Arial" w:hAnsi="Arial" w:eastAsia="Calibri" w:cs="Arial"/>
          <w:b/>
          <w:color w:val="000000"/>
        </w:rPr>
        <w:t xml:space="preserve">HABILITAÇÃO JURÍDICA: </w:t>
      </w:r>
    </w:p>
    <w:p w14:paraId="51B95359">
      <w:pPr>
        <w:tabs>
          <w:tab w:val="left" w:pos="426"/>
          <w:tab w:val="left" w:pos="1134"/>
        </w:tabs>
        <w:jc w:val="both"/>
        <w:rPr>
          <w:rFonts w:ascii="Arial" w:hAnsi="Arial" w:eastAsia="Calibri" w:cs="Arial"/>
          <w:b/>
          <w:color w:val="000000"/>
        </w:rPr>
      </w:pPr>
    </w:p>
    <w:p w14:paraId="44F06C33">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No caso de empresário individual: inscrição no Registro Público de Empresas Mercantis, a cargo da Junta Comercial da respectiva sede;</w:t>
      </w:r>
    </w:p>
    <w:p w14:paraId="5AD86FCB">
      <w:pPr>
        <w:tabs>
          <w:tab w:val="left" w:pos="851"/>
          <w:tab w:val="left" w:pos="1134"/>
          <w:tab w:val="left" w:pos="1701"/>
        </w:tabs>
        <w:ind w:left="4" w:leftChars="0" w:hanging="4" w:firstLineChars="0"/>
        <w:jc w:val="both"/>
        <w:rPr>
          <w:rFonts w:ascii="Arial" w:hAnsi="Arial" w:eastAsia="Calibri" w:cs="Arial"/>
          <w:color w:val="000000"/>
        </w:rPr>
      </w:pPr>
    </w:p>
    <w:p w14:paraId="481600C0">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Arial" w:hAnsi="Arial" w:eastAsia="Calibri" w:cs="Arial"/>
          <w:color w:val="0066FF"/>
          <w:u w:val="single"/>
        </w:rPr>
        <w:t>www.portaldoempreendedor.gov.br</w:t>
      </w:r>
      <w:r>
        <w:rPr>
          <w:rFonts w:ascii="Arial" w:hAnsi="Arial" w:eastAsia="Calibri" w:cs="Arial"/>
          <w:color w:val="0066FF"/>
          <w:u w:val="single"/>
        </w:rPr>
        <w:fldChar w:fldCharType="end"/>
      </w:r>
      <w:r>
        <w:rPr>
          <w:rFonts w:ascii="Arial" w:hAnsi="Arial" w:eastAsia="Calibri" w:cs="Arial"/>
          <w:color w:val="0066FF"/>
        </w:rPr>
        <w:t>;</w:t>
      </w:r>
    </w:p>
    <w:p w14:paraId="285223A7">
      <w:pPr>
        <w:tabs>
          <w:tab w:val="left" w:pos="851"/>
          <w:tab w:val="left" w:pos="1134"/>
          <w:tab w:val="left" w:pos="1701"/>
        </w:tabs>
        <w:ind w:left="4" w:leftChars="0" w:hanging="4" w:firstLineChars="0"/>
        <w:jc w:val="both"/>
        <w:rPr>
          <w:rFonts w:ascii="Arial" w:hAnsi="Arial" w:eastAsia="Calibri" w:cs="Arial"/>
          <w:color w:val="000000"/>
        </w:rPr>
      </w:pPr>
    </w:p>
    <w:p w14:paraId="024E44CD">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8DA76D4">
      <w:pPr>
        <w:tabs>
          <w:tab w:val="left" w:pos="851"/>
          <w:tab w:val="left" w:pos="1134"/>
          <w:tab w:val="left" w:pos="1701"/>
        </w:tabs>
        <w:ind w:left="4" w:leftChars="0" w:hanging="4" w:firstLineChars="0"/>
        <w:jc w:val="both"/>
        <w:rPr>
          <w:rFonts w:ascii="Arial" w:hAnsi="Arial" w:eastAsia="Calibri" w:cs="Arial"/>
          <w:color w:val="000000"/>
        </w:rPr>
      </w:pPr>
    </w:p>
    <w:p w14:paraId="707275E0">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Inscrição no Registro Público de Empresas Mercantis onde opera, com averbação no Registro onde tem sede a matriz, no caso de ser o participante sucursal, filial ou agência;</w:t>
      </w:r>
    </w:p>
    <w:p w14:paraId="0C8CDB2F">
      <w:pPr>
        <w:tabs>
          <w:tab w:val="left" w:pos="851"/>
          <w:tab w:val="left" w:pos="1134"/>
          <w:tab w:val="left" w:pos="1701"/>
        </w:tabs>
        <w:ind w:left="4" w:leftChars="0" w:hanging="4" w:firstLineChars="0"/>
        <w:jc w:val="both"/>
        <w:rPr>
          <w:rFonts w:ascii="Arial" w:hAnsi="Arial" w:eastAsia="Calibri" w:cs="Arial"/>
          <w:color w:val="000000"/>
        </w:rPr>
      </w:pPr>
    </w:p>
    <w:p w14:paraId="5782818B">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No caso de sociedade simples: inscrição do ato constitutivo no Registro Civil das Pessoas Jurídicas do local de sua sede, acompanhada de prova da indicação dos seus administradores;</w:t>
      </w:r>
    </w:p>
    <w:p w14:paraId="29B6E799">
      <w:pPr>
        <w:tabs>
          <w:tab w:val="left" w:pos="851"/>
          <w:tab w:val="left" w:pos="1134"/>
          <w:tab w:val="left" w:pos="1701"/>
        </w:tabs>
        <w:ind w:left="4" w:leftChars="0" w:hanging="4" w:firstLineChars="0"/>
        <w:jc w:val="both"/>
        <w:rPr>
          <w:rFonts w:ascii="Arial" w:hAnsi="Arial" w:eastAsia="Calibri" w:cs="Arial"/>
          <w:color w:val="000000"/>
        </w:rPr>
      </w:pPr>
    </w:p>
    <w:p w14:paraId="5BACEF9B">
      <w:pPr>
        <w:numPr>
          <w:ilvl w:val="2"/>
          <w:numId w:val="2"/>
        </w:numPr>
        <w:tabs>
          <w:tab w:val="left" w:pos="851"/>
          <w:tab w:val="left" w:pos="1134"/>
          <w:tab w:val="left" w:pos="1701"/>
        </w:tabs>
        <w:ind w:left="4" w:leftChars="0" w:hanging="4" w:firstLineChars="0"/>
        <w:jc w:val="both"/>
        <w:rPr>
          <w:rFonts w:ascii="Arial" w:hAnsi="Arial" w:cs="Arial"/>
        </w:rPr>
      </w:pPr>
      <w:r>
        <w:rPr>
          <w:rFonts w:ascii="Arial" w:hAnsi="Arial" w:eastAsia="Calibri"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D00BEAE">
      <w:pPr>
        <w:tabs>
          <w:tab w:val="left" w:pos="851"/>
          <w:tab w:val="left" w:pos="1134"/>
          <w:tab w:val="left" w:pos="1701"/>
        </w:tabs>
        <w:ind w:left="4" w:leftChars="0" w:hanging="4" w:firstLineChars="0"/>
        <w:jc w:val="both"/>
        <w:rPr>
          <w:rFonts w:ascii="Arial" w:hAnsi="Arial" w:eastAsia="Calibri" w:cs="Arial"/>
          <w:color w:val="000000"/>
        </w:rPr>
      </w:pPr>
    </w:p>
    <w:p w14:paraId="7B0048CC">
      <w:pPr>
        <w:numPr>
          <w:ilvl w:val="2"/>
          <w:numId w:val="2"/>
        </w:numPr>
        <w:tabs>
          <w:tab w:val="left" w:pos="567"/>
          <w:tab w:val="left" w:pos="851"/>
          <w:tab w:val="left" w:pos="1134"/>
        </w:tabs>
        <w:ind w:left="4" w:leftChars="0" w:hanging="4" w:firstLineChars="0"/>
        <w:jc w:val="both"/>
        <w:rPr>
          <w:rFonts w:ascii="Arial" w:hAnsi="Arial" w:cs="Arial"/>
        </w:rPr>
      </w:pPr>
      <w:r>
        <w:rPr>
          <w:rFonts w:ascii="Arial" w:hAnsi="Arial" w:eastAsia="Calibri" w:cs="Arial"/>
          <w:color w:val="000000"/>
        </w:rPr>
        <w:t>No caso de empresa ou sociedade estrangeira em funcionamento no País: decreto de autorização;</w:t>
      </w:r>
    </w:p>
    <w:p w14:paraId="4B691F97">
      <w:pPr>
        <w:tabs>
          <w:tab w:val="left" w:pos="567"/>
          <w:tab w:val="left" w:pos="851"/>
          <w:tab w:val="left" w:pos="1134"/>
        </w:tabs>
        <w:ind w:left="4" w:leftChars="0" w:hanging="4" w:firstLineChars="0"/>
        <w:jc w:val="both"/>
        <w:rPr>
          <w:rFonts w:ascii="Arial" w:hAnsi="Arial" w:eastAsia="Calibri" w:cs="Arial"/>
          <w:color w:val="000000"/>
        </w:rPr>
      </w:pPr>
    </w:p>
    <w:p w14:paraId="5E3F63EB">
      <w:pPr>
        <w:numPr>
          <w:ilvl w:val="2"/>
          <w:numId w:val="2"/>
        </w:numPr>
        <w:tabs>
          <w:tab w:val="left" w:pos="851"/>
          <w:tab w:val="left" w:pos="1843"/>
        </w:tabs>
        <w:ind w:left="4" w:leftChars="0" w:hanging="4" w:firstLineChars="0"/>
        <w:jc w:val="both"/>
        <w:rPr>
          <w:rFonts w:ascii="Arial" w:hAnsi="Arial" w:cs="Arial"/>
        </w:rPr>
      </w:pPr>
      <w:r>
        <w:rPr>
          <w:rFonts w:ascii="Arial" w:hAnsi="Arial" w:eastAsia="Calibri" w:cs="Arial"/>
          <w:color w:val="000000"/>
        </w:rPr>
        <w:t>Os documentos acima deverão estar acompanhados de todas as alterações ou da consolidação respectiva;</w:t>
      </w:r>
    </w:p>
    <w:p w14:paraId="70090402">
      <w:pPr>
        <w:tabs>
          <w:tab w:val="left" w:pos="1843"/>
        </w:tabs>
        <w:jc w:val="both"/>
        <w:rPr>
          <w:rFonts w:ascii="Arial" w:hAnsi="Arial" w:eastAsia="Calibri" w:cs="Arial"/>
          <w:color w:val="000000"/>
        </w:rPr>
      </w:pPr>
    </w:p>
    <w:p w14:paraId="04546312">
      <w:pPr>
        <w:numPr>
          <w:ilvl w:val="1"/>
          <w:numId w:val="2"/>
        </w:numPr>
        <w:tabs>
          <w:tab w:val="left" w:pos="426"/>
          <w:tab w:val="left" w:pos="993"/>
        </w:tabs>
        <w:ind w:left="0" w:firstLine="0"/>
        <w:jc w:val="both"/>
        <w:rPr>
          <w:rFonts w:ascii="Arial" w:hAnsi="Arial" w:cs="Arial"/>
        </w:rPr>
      </w:pPr>
      <w:r>
        <w:rPr>
          <w:rFonts w:ascii="Arial" w:hAnsi="Arial" w:eastAsia="Calibri" w:cs="Arial"/>
          <w:b/>
          <w:color w:val="000000"/>
        </w:rPr>
        <w:t>HABILITAÇÃO FISCAL, SOCIAL E TRABALHISTA</w:t>
      </w:r>
      <w:r>
        <w:rPr>
          <w:rFonts w:ascii="Arial" w:hAnsi="Arial" w:eastAsia="Calibri" w:cs="Arial"/>
          <w:b/>
          <w:color w:val="0000FF"/>
        </w:rPr>
        <w:t>:</w:t>
      </w:r>
    </w:p>
    <w:p w14:paraId="5CB5928B">
      <w:pPr>
        <w:tabs>
          <w:tab w:val="left" w:pos="426"/>
          <w:tab w:val="left" w:pos="993"/>
        </w:tabs>
        <w:jc w:val="both"/>
        <w:rPr>
          <w:rFonts w:ascii="Arial" w:hAnsi="Arial" w:eastAsia="Calibri" w:cs="Arial"/>
          <w:b/>
          <w:color w:val="000000"/>
        </w:rPr>
      </w:pPr>
    </w:p>
    <w:p w14:paraId="5571382F">
      <w:pPr>
        <w:numPr>
          <w:ilvl w:val="2"/>
          <w:numId w:val="2"/>
        </w:numPr>
        <w:tabs>
          <w:tab w:val="left" w:pos="851"/>
        </w:tabs>
        <w:ind w:left="0" w:leftChars="0" w:firstLine="0" w:firstLineChars="0"/>
        <w:jc w:val="both"/>
        <w:rPr>
          <w:rFonts w:ascii="Arial" w:hAnsi="Arial" w:cs="Arial"/>
        </w:rPr>
      </w:pPr>
      <w:r>
        <w:rPr>
          <w:rFonts w:ascii="Arial" w:hAnsi="Arial" w:eastAsia="Calibri" w:cs="Arial"/>
        </w:rPr>
        <w:t>Prova de inscrição no Cadastro Nacional de Pessoas Jurídicas (CNPJ) ou no Cadastro de Pessoas Físicas (CPF), conforme o caso;</w:t>
      </w:r>
    </w:p>
    <w:p w14:paraId="4E51ABD4">
      <w:pPr>
        <w:tabs>
          <w:tab w:val="left" w:pos="851"/>
        </w:tabs>
        <w:ind w:left="0" w:leftChars="0" w:firstLine="0" w:firstLineChars="0"/>
        <w:jc w:val="both"/>
        <w:rPr>
          <w:rFonts w:ascii="Arial" w:hAnsi="Arial" w:eastAsia="Calibri" w:cs="Arial"/>
        </w:rPr>
      </w:pPr>
    </w:p>
    <w:p w14:paraId="48D08422">
      <w:pPr>
        <w:numPr>
          <w:ilvl w:val="2"/>
          <w:numId w:val="2"/>
        </w:numPr>
        <w:tabs>
          <w:tab w:val="left" w:pos="851"/>
        </w:tabs>
        <w:ind w:left="0" w:leftChars="0" w:firstLine="0" w:firstLineChars="0"/>
        <w:jc w:val="both"/>
        <w:rPr>
          <w:rFonts w:ascii="Arial" w:hAnsi="Arial" w:cs="Arial"/>
        </w:rPr>
      </w:pPr>
      <w:r>
        <w:rPr>
          <w:rFonts w:ascii="Arial" w:hAnsi="Arial" w:eastAsia="Calibri" w:cs="Arial"/>
        </w:rPr>
        <w:t>Prova de inscrição no cadastro de contribuintes estadual e/ou municipal, se houver relativo ao domicílio ou sede do licitante, pertinente ao seu ramo de atividade e compatível com o objeto contratual;</w:t>
      </w:r>
    </w:p>
    <w:p w14:paraId="77988FE1">
      <w:pPr>
        <w:tabs>
          <w:tab w:val="left" w:pos="851"/>
        </w:tabs>
        <w:ind w:left="0" w:leftChars="0" w:firstLine="0" w:firstLineChars="0"/>
        <w:jc w:val="both"/>
        <w:rPr>
          <w:rFonts w:ascii="Arial" w:hAnsi="Arial" w:eastAsia="Calibri" w:cs="Arial"/>
        </w:rPr>
      </w:pPr>
    </w:p>
    <w:p w14:paraId="28471240">
      <w:pPr>
        <w:numPr>
          <w:ilvl w:val="2"/>
          <w:numId w:val="2"/>
        </w:numPr>
        <w:tabs>
          <w:tab w:val="left" w:pos="851"/>
        </w:tabs>
        <w:ind w:left="0" w:leftChars="0" w:firstLine="0" w:firstLineChars="0"/>
        <w:jc w:val="both"/>
        <w:rPr>
          <w:rFonts w:ascii="Arial" w:hAnsi="Arial" w:cs="Arial"/>
        </w:rPr>
      </w:pPr>
      <w:r>
        <w:rPr>
          <w:rFonts w:ascii="Arial" w:hAnsi="Arial" w:eastAsia="Calibri"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6C3BEDE">
      <w:pPr>
        <w:tabs>
          <w:tab w:val="left" w:pos="851"/>
        </w:tabs>
        <w:ind w:left="0" w:leftChars="0" w:firstLine="0" w:firstLineChars="0"/>
        <w:jc w:val="both"/>
        <w:rPr>
          <w:rFonts w:ascii="Arial" w:hAnsi="Arial" w:eastAsia="Calibri" w:cs="Arial"/>
        </w:rPr>
      </w:pPr>
    </w:p>
    <w:p w14:paraId="0C6D73C2">
      <w:pPr>
        <w:numPr>
          <w:ilvl w:val="2"/>
          <w:numId w:val="2"/>
        </w:numPr>
        <w:tabs>
          <w:tab w:val="left" w:pos="851"/>
        </w:tabs>
        <w:ind w:left="0" w:leftChars="0" w:firstLine="0" w:firstLineChars="0"/>
        <w:jc w:val="both"/>
        <w:rPr>
          <w:rFonts w:ascii="Arial" w:hAnsi="Arial" w:cs="Arial"/>
        </w:rPr>
      </w:pPr>
      <w:r>
        <w:rPr>
          <w:rFonts w:ascii="Arial" w:hAnsi="Arial" w:eastAsia="Calibri" w:cs="Arial"/>
          <w:color w:val="000000"/>
        </w:rPr>
        <w:t>Prova de regularidade com o Fundo de Garantia do Tempo de Serviço (FGTS);</w:t>
      </w:r>
    </w:p>
    <w:p w14:paraId="1E356CBA">
      <w:pPr>
        <w:ind w:left="0" w:leftChars="0" w:firstLine="0" w:firstLineChars="0"/>
        <w:rPr>
          <w:rFonts w:ascii="Arial" w:hAnsi="Arial" w:eastAsia="Calibri" w:cs="Arial"/>
          <w:color w:val="000000"/>
        </w:rPr>
      </w:pPr>
    </w:p>
    <w:p w14:paraId="45970B08">
      <w:pPr>
        <w:numPr>
          <w:ilvl w:val="2"/>
          <w:numId w:val="2"/>
        </w:numPr>
        <w:tabs>
          <w:tab w:val="left" w:pos="851"/>
        </w:tabs>
        <w:ind w:left="0" w:leftChars="0" w:firstLine="0" w:firstLineChars="0"/>
        <w:jc w:val="both"/>
        <w:rPr>
          <w:rFonts w:ascii="Arial" w:hAnsi="Arial" w:cs="Arial"/>
        </w:rPr>
      </w:pPr>
      <w:r>
        <w:rPr>
          <w:rFonts w:ascii="Arial" w:hAnsi="Arial" w:eastAsia="Calibri"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26FFC88C">
      <w:pPr>
        <w:tabs>
          <w:tab w:val="left" w:pos="851"/>
        </w:tabs>
        <w:ind w:left="0" w:leftChars="0" w:firstLine="0" w:firstLineChars="0"/>
        <w:jc w:val="both"/>
        <w:rPr>
          <w:rFonts w:ascii="Arial" w:hAnsi="Arial" w:eastAsia="Calibri" w:cs="Arial"/>
        </w:rPr>
      </w:pPr>
    </w:p>
    <w:p w14:paraId="4E4199D5">
      <w:pPr>
        <w:numPr>
          <w:ilvl w:val="2"/>
          <w:numId w:val="2"/>
        </w:numPr>
        <w:tabs>
          <w:tab w:val="left" w:pos="851"/>
        </w:tabs>
        <w:ind w:left="0" w:leftChars="0" w:firstLine="0" w:firstLineChars="0"/>
        <w:jc w:val="both"/>
        <w:rPr>
          <w:rFonts w:ascii="Arial" w:hAnsi="Arial" w:cs="Arial"/>
        </w:rPr>
      </w:pPr>
      <w:r>
        <w:rPr>
          <w:rFonts w:ascii="Arial" w:hAnsi="Arial" w:eastAsia="Calibri" w:cs="Arial"/>
          <w:color w:val="000000"/>
        </w:rPr>
        <w:t>Prova de regularidade junto à Fazenda Estadual, através da Certidão Negativa conjunta junto aos Tributos Estaduais, emitida pela Secretaria da Fazenda Estadual onde a empresa for sediada;</w:t>
      </w:r>
    </w:p>
    <w:p w14:paraId="0CB8E7DD">
      <w:pPr>
        <w:tabs>
          <w:tab w:val="left" w:pos="851"/>
        </w:tabs>
        <w:ind w:left="0" w:leftChars="0" w:firstLine="0" w:firstLineChars="0"/>
        <w:jc w:val="both"/>
        <w:rPr>
          <w:rFonts w:ascii="Arial" w:hAnsi="Arial" w:eastAsia="Calibri" w:cs="Arial"/>
        </w:rPr>
      </w:pPr>
    </w:p>
    <w:p w14:paraId="6CCA1D74">
      <w:pPr>
        <w:numPr>
          <w:ilvl w:val="2"/>
          <w:numId w:val="2"/>
        </w:numPr>
        <w:tabs>
          <w:tab w:val="left" w:pos="851"/>
        </w:tabs>
        <w:ind w:left="0" w:leftChars="0" w:firstLine="0" w:firstLineChars="0"/>
        <w:jc w:val="both"/>
        <w:rPr>
          <w:rFonts w:ascii="Arial" w:hAnsi="Arial" w:cs="Arial"/>
        </w:rPr>
      </w:pPr>
      <w:r>
        <w:rPr>
          <w:rFonts w:ascii="Arial" w:hAnsi="Arial" w:eastAsia="Calibri" w:cs="Arial"/>
        </w:rPr>
        <w:t>Prova de regularidade junto à Fazenda Municipal, através da Certidão Negativa junto aos Tributos Municipais, emitida pela Secretaria da Fazenda Municipal onde a empresa for sediada;</w:t>
      </w:r>
    </w:p>
    <w:p w14:paraId="7A87A508">
      <w:pPr>
        <w:ind w:left="0" w:leftChars="0" w:firstLine="0" w:firstLineChars="0"/>
        <w:rPr>
          <w:rFonts w:ascii="Arial" w:hAnsi="Arial" w:eastAsia="Calibri" w:cs="Arial"/>
          <w:color w:val="000000"/>
        </w:rPr>
      </w:pPr>
    </w:p>
    <w:p w14:paraId="7C011574">
      <w:pPr>
        <w:numPr>
          <w:ilvl w:val="2"/>
          <w:numId w:val="2"/>
        </w:numPr>
        <w:tabs>
          <w:tab w:val="left" w:pos="709"/>
          <w:tab w:val="left" w:pos="851"/>
          <w:tab w:val="left" w:pos="1440"/>
          <w:tab w:val="left" w:pos="1701"/>
        </w:tabs>
        <w:ind w:left="0" w:leftChars="0" w:firstLine="0" w:firstLineChars="0"/>
        <w:jc w:val="both"/>
        <w:rPr>
          <w:rFonts w:ascii="Arial" w:hAnsi="Arial" w:cs="Arial"/>
          <w:u w:val="single"/>
        </w:rPr>
      </w:pPr>
      <w:r>
        <w:rPr>
          <w:rFonts w:ascii="Arial" w:hAnsi="Arial" w:eastAsia="Calibri" w:cs="Arial"/>
          <w:color w:val="000000"/>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A84D4C2">
      <w:pPr>
        <w:tabs>
          <w:tab w:val="left" w:pos="709"/>
          <w:tab w:val="left" w:pos="1440"/>
          <w:tab w:val="left" w:pos="1701"/>
        </w:tabs>
        <w:jc w:val="both"/>
        <w:rPr>
          <w:rFonts w:ascii="Arial" w:hAnsi="Arial" w:eastAsia="Calibri" w:cs="Arial"/>
          <w:b/>
          <w:color w:val="7030A0"/>
          <w:u w:val="single"/>
        </w:rPr>
      </w:pPr>
    </w:p>
    <w:p w14:paraId="575B0391">
      <w:pPr>
        <w:numPr>
          <w:ilvl w:val="1"/>
          <w:numId w:val="2"/>
        </w:numPr>
        <w:tabs>
          <w:tab w:val="left" w:pos="567"/>
        </w:tabs>
        <w:ind w:left="0" w:firstLine="0"/>
        <w:jc w:val="both"/>
        <w:rPr>
          <w:rFonts w:ascii="Arial" w:hAnsi="Arial" w:cs="Arial"/>
        </w:rPr>
      </w:pPr>
      <w:r>
        <w:rPr>
          <w:rFonts w:ascii="Arial" w:hAnsi="Arial" w:eastAsia="Calibri" w:cs="Arial"/>
          <w:b/>
          <w:color w:val="000000"/>
        </w:rPr>
        <w:t>HABILITAÇÃO ECONÔMICO-FINANCEIRA</w:t>
      </w:r>
      <w:r>
        <w:rPr>
          <w:rFonts w:ascii="Arial" w:hAnsi="Arial" w:eastAsia="Calibri" w:cs="Arial"/>
          <w:color w:val="000000"/>
        </w:rPr>
        <w:t>.</w:t>
      </w:r>
    </w:p>
    <w:p w14:paraId="3F594796">
      <w:pPr>
        <w:tabs>
          <w:tab w:val="left" w:pos="567"/>
        </w:tabs>
        <w:jc w:val="both"/>
        <w:rPr>
          <w:rFonts w:ascii="Arial" w:hAnsi="Arial" w:eastAsia="Calibri" w:cs="Arial"/>
          <w:b/>
          <w:color w:val="000000"/>
        </w:rPr>
      </w:pPr>
    </w:p>
    <w:p w14:paraId="186F5C15">
      <w:pPr>
        <w:numPr>
          <w:ilvl w:val="2"/>
          <w:numId w:val="2"/>
        </w:numPr>
        <w:tabs>
          <w:tab w:val="left" w:pos="993"/>
          <w:tab w:val="left" w:pos="1843"/>
        </w:tabs>
        <w:ind w:left="0" w:leftChars="0" w:firstLine="0" w:firstLineChars="0"/>
        <w:jc w:val="both"/>
        <w:rPr>
          <w:rFonts w:ascii="Arial" w:hAnsi="Arial" w:cs="Arial"/>
        </w:rPr>
      </w:pPr>
      <w:r>
        <w:rPr>
          <w:rFonts w:ascii="Arial" w:hAnsi="Arial" w:eastAsia="Calibri" w:cs="Arial"/>
        </w:rPr>
        <w:t>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ascii="Arial" w:hAnsi="Arial" w:eastAsia="Calibri" w:cs="Arial"/>
          <w:color w:val="000000"/>
        </w:rPr>
        <w:t>;</w:t>
      </w:r>
    </w:p>
    <w:p w14:paraId="30EAC08D">
      <w:pPr>
        <w:tabs>
          <w:tab w:val="left" w:pos="993"/>
          <w:tab w:val="left" w:pos="1843"/>
        </w:tabs>
        <w:ind w:left="0" w:leftChars="0" w:firstLine="0" w:firstLineChars="0"/>
        <w:jc w:val="both"/>
        <w:rPr>
          <w:rFonts w:ascii="Arial" w:hAnsi="Arial" w:eastAsia="Calibri" w:cs="Arial"/>
          <w:color w:val="000000"/>
        </w:rPr>
      </w:pPr>
    </w:p>
    <w:p w14:paraId="240254E5">
      <w:pPr>
        <w:numPr>
          <w:ilvl w:val="2"/>
          <w:numId w:val="2"/>
        </w:numPr>
        <w:tabs>
          <w:tab w:val="left" w:pos="993"/>
          <w:tab w:val="left" w:pos="1843"/>
        </w:tabs>
        <w:ind w:left="0" w:leftChars="0" w:firstLine="0" w:firstLineChars="0"/>
        <w:jc w:val="both"/>
        <w:rPr>
          <w:rFonts w:ascii="Arial" w:hAnsi="Arial" w:cs="Arial"/>
        </w:rPr>
      </w:pPr>
      <w:bookmarkStart w:id="2" w:name="_1fob9te"/>
      <w:bookmarkEnd w:id="2"/>
      <w:r>
        <w:rPr>
          <w:rFonts w:ascii="Arial" w:hAnsi="Arial" w:eastAsia="Calibri" w:cs="Arial"/>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355E3C6E">
      <w:pPr>
        <w:numPr>
          <w:ilvl w:val="2"/>
          <w:numId w:val="2"/>
        </w:numPr>
        <w:tabs>
          <w:tab w:val="left" w:pos="993"/>
          <w:tab w:val="left" w:pos="1843"/>
        </w:tabs>
        <w:ind w:left="0" w:leftChars="0" w:firstLine="0" w:firstLineChars="0"/>
        <w:jc w:val="both"/>
        <w:rPr>
          <w:rFonts w:ascii="Arial" w:hAnsi="Arial" w:cs="Arial"/>
        </w:rPr>
      </w:pPr>
      <w:r>
        <w:rPr>
          <w:rFonts w:ascii="Arial" w:hAnsi="Arial" w:eastAsia="Calibri" w:cs="Arial"/>
          <w:color w:val="000000"/>
        </w:rPr>
        <w:t>Balanço patrimonial e demonstrações contábeis do último exercício social</w:t>
      </w:r>
      <w:r>
        <w:rPr>
          <w:rFonts w:ascii="Arial" w:hAnsi="Arial" w:eastAsia="Calibri" w:cs="Arial"/>
          <w:color w:val="000000"/>
          <w:lang w:val="pt-BR"/>
        </w:rPr>
        <w:t xml:space="preserve"> </w:t>
      </w:r>
      <w:r>
        <w:rPr>
          <w:rFonts w:ascii="Arial" w:hAnsi="Arial" w:eastAsia="Calibri" w:cs="Arial"/>
          <w:color w:val="000000"/>
          <w:highlight w:val="yellow"/>
          <w:lang w:val="pt-BR"/>
        </w:rPr>
        <w:t>2023</w:t>
      </w:r>
      <w:r>
        <w:rPr>
          <w:rFonts w:ascii="Arial" w:hAnsi="Arial" w:eastAsia="Calibri" w:cs="Arial"/>
          <w:color w:val="000000"/>
          <w:highlight w:val="yellow"/>
        </w:rPr>
        <w:t>,</w:t>
      </w:r>
      <w:r>
        <w:rPr>
          <w:rFonts w:ascii="Arial" w:hAnsi="Arial" w:eastAsia="Calibri" w:cs="Arial"/>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Pr>
          <w:rFonts w:ascii="Arial" w:hAnsi="Arial" w:eastAsia="Calibri" w:cs="Arial"/>
          <w:color w:val="000000"/>
          <w:sz w:val="22"/>
          <w:szCs w:val="22"/>
        </w:rPr>
        <w:t>As empresas que utilizam o sistema SPEED podem apresentar balanço de 2022 nas licitações com a abertura até 31/05/2024.</w:t>
      </w:r>
    </w:p>
    <w:p w14:paraId="244FE403">
      <w:pPr>
        <w:tabs>
          <w:tab w:val="left" w:pos="993"/>
          <w:tab w:val="left" w:pos="1843"/>
        </w:tabs>
        <w:ind w:left="0" w:leftChars="0" w:firstLine="0" w:firstLineChars="0"/>
        <w:jc w:val="both"/>
        <w:rPr>
          <w:rFonts w:ascii="Arial" w:hAnsi="Arial" w:eastAsia="Calibri" w:cs="Arial"/>
          <w:color w:val="000000"/>
        </w:rPr>
      </w:pPr>
    </w:p>
    <w:p w14:paraId="5C8BF7C5">
      <w:pPr>
        <w:numPr>
          <w:ilvl w:val="3"/>
          <w:numId w:val="2"/>
        </w:numPr>
        <w:ind w:left="0" w:leftChars="0" w:firstLine="0" w:firstLineChars="0"/>
        <w:jc w:val="both"/>
        <w:rPr>
          <w:rFonts w:ascii="Arial" w:hAnsi="Arial" w:eastAsia="Calibri" w:cs="Arial"/>
          <w:color w:val="000000"/>
        </w:rPr>
      </w:pPr>
      <w:r>
        <w:rPr>
          <w:rFonts w:ascii="Arial" w:hAnsi="Arial" w:eastAsia="Calibri" w:cs="Arial"/>
          <w:color w:val="000000"/>
        </w:rPr>
        <w:t>No caso de fornecimento de bens para pronta entrega, não será exigido da licitante qualificada como microempresa ou empresa de pequeno porte, a apresentação de balanço patrimonial do último exercício financeiro. (Art. 3º do Decreto nº 8.538/2015);</w:t>
      </w:r>
    </w:p>
    <w:p w14:paraId="53B0DC89">
      <w:pPr>
        <w:ind w:left="0" w:leftChars="0" w:firstLine="0" w:firstLineChars="0"/>
        <w:jc w:val="both"/>
        <w:rPr>
          <w:rFonts w:ascii="Arial" w:hAnsi="Arial" w:eastAsia="Calibri" w:cs="Arial"/>
          <w:color w:val="000000"/>
        </w:rPr>
      </w:pPr>
    </w:p>
    <w:p w14:paraId="0BC0A99C">
      <w:pPr>
        <w:numPr>
          <w:ilvl w:val="3"/>
          <w:numId w:val="2"/>
        </w:numPr>
        <w:ind w:left="0" w:leftChars="0" w:firstLine="0" w:firstLineChars="0"/>
        <w:jc w:val="both"/>
        <w:rPr>
          <w:rFonts w:ascii="Arial" w:hAnsi="Arial" w:eastAsia="Calibri" w:cs="Arial"/>
          <w:color w:val="000000"/>
        </w:rPr>
      </w:pPr>
      <w:r>
        <w:rPr>
          <w:rFonts w:ascii="Arial" w:hAnsi="Arial" w:eastAsia="Calibri" w:cs="Arial"/>
          <w:color w:val="000000"/>
        </w:rPr>
        <w:t>No caso de empresa constituída no exercício social vigente, admite-se a apresentação de balanço patrimonial e demonstrações contábeis referentes ao período de existência da sociedade;</w:t>
      </w:r>
    </w:p>
    <w:p w14:paraId="1BEBAB7E">
      <w:pPr>
        <w:ind w:left="0" w:leftChars="0" w:firstLine="0" w:firstLineChars="0"/>
        <w:jc w:val="both"/>
        <w:rPr>
          <w:rFonts w:ascii="Arial" w:hAnsi="Arial" w:eastAsia="Calibri" w:cs="Arial"/>
          <w:color w:val="000000"/>
        </w:rPr>
      </w:pPr>
    </w:p>
    <w:p w14:paraId="67D52965">
      <w:pPr>
        <w:numPr>
          <w:ilvl w:val="3"/>
          <w:numId w:val="2"/>
        </w:numPr>
        <w:ind w:left="0" w:leftChars="0" w:firstLine="0" w:firstLineChars="0"/>
        <w:jc w:val="both"/>
        <w:rPr>
          <w:rFonts w:ascii="Arial" w:hAnsi="Arial" w:eastAsia="Calibri" w:cs="Arial"/>
          <w:color w:val="000000"/>
        </w:rPr>
      </w:pPr>
      <w:r>
        <w:rPr>
          <w:rFonts w:ascii="Arial" w:hAnsi="Arial" w:eastAsia="Calibri" w:cs="Arial"/>
          <w:color w:val="000000"/>
        </w:rPr>
        <w:t>É admissível o balanço intermediário, se decorrer de lei ou contrato social/estatuto social.</w:t>
      </w:r>
    </w:p>
    <w:p w14:paraId="34AD36B0">
      <w:pPr>
        <w:ind w:left="0" w:leftChars="0" w:firstLine="0" w:firstLineChars="0"/>
        <w:jc w:val="both"/>
        <w:rPr>
          <w:rFonts w:ascii="Arial" w:hAnsi="Arial" w:eastAsia="Calibri" w:cs="Arial"/>
          <w:color w:val="000000"/>
        </w:rPr>
      </w:pPr>
    </w:p>
    <w:p w14:paraId="64243D98">
      <w:pPr>
        <w:numPr>
          <w:ilvl w:val="3"/>
          <w:numId w:val="2"/>
        </w:numPr>
        <w:ind w:left="0" w:leftChars="0" w:firstLine="0" w:firstLineChars="0"/>
        <w:jc w:val="both"/>
        <w:rPr>
          <w:rFonts w:ascii="Arial" w:hAnsi="Arial" w:eastAsia="Calibri" w:cs="Arial"/>
          <w:color w:val="000000"/>
        </w:rPr>
      </w:pPr>
      <w:r>
        <w:rPr>
          <w:rFonts w:ascii="Arial" w:hAnsi="Arial" w:eastAsia="Calibri" w:cs="Arial"/>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71F50D5">
      <w:pPr>
        <w:ind w:left="0" w:leftChars="0" w:firstLine="0" w:firstLineChars="0"/>
        <w:jc w:val="both"/>
        <w:rPr>
          <w:rFonts w:ascii="Arial" w:hAnsi="Arial" w:eastAsia="Calibri" w:cs="Arial"/>
          <w:color w:val="000000"/>
        </w:rPr>
      </w:pPr>
    </w:p>
    <w:p w14:paraId="0D720DE3">
      <w:pPr>
        <w:numPr>
          <w:ilvl w:val="2"/>
          <w:numId w:val="2"/>
        </w:numPr>
        <w:tabs>
          <w:tab w:val="left" w:pos="993"/>
          <w:tab w:val="left" w:pos="1843"/>
        </w:tabs>
        <w:ind w:left="284" w:firstLine="0"/>
        <w:jc w:val="both"/>
        <w:rPr>
          <w:rFonts w:ascii="Arial" w:hAnsi="Arial" w:cs="Arial"/>
          <w:highlight w:val="yellow"/>
        </w:rPr>
      </w:pPr>
      <w:r>
        <w:rPr>
          <w:rFonts w:ascii="Arial" w:hAnsi="Arial" w:eastAsia="Calibri" w:cs="Arial"/>
          <w:color w:val="000000"/>
          <w:highlight w:val="yellow"/>
        </w:rPr>
        <w:t>A comprovação da situação financeira da empresa será constatada mediante obtenção de índices de Liquidez Geral (LG), Solvência Geral (SG) e Liquidez Corrente (LC), superiores a 1 (um) resultantes da aplicação das fórmulas:</w:t>
      </w:r>
    </w:p>
    <w:p w14:paraId="0175176C">
      <w:pPr>
        <w:tabs>
          <w:tab w:val="left" w:pos="1440"/>
          <w:tab w:val="left" w:pos="1843"/>
        </w:tabs>
        <w:ind w:left="567"/>
        <w:jc w:val="both"/>
        <w:rPr>
          <w:rFonts w:ascii="Arial" w:hAnsi="Arial" w:eastAsia="Calibri" w:cs="Arial"/>
          <w:color w:val="000000"/>
          <w:highlight w:val="yellow"/>
        </w:rPr>
      </w:pPr>
    </w:p>
    <w:tbl>
      <w:tblPr>
        <w:tblStyle w:val="39"/>
        <w:tblW w:w="7338" w:type="dxa"/>
        <w:tblInd w:w="1134" w:type="dxa"/>
        <w:tblLayout w:type="fixed"/>
        <w:tblCellMar>
          <w:top w:w="0" w:type="dxa"/>
          <w:left w:w="108" w:type="dxa"/>
          <w:bottom w:w="0" w:type="dxa"/>
          <w:right w:w="108" w:type="dxa"/>
        </w:tblCellMar>
      </w:tblPr>
      <w:tblGrid>
        <w:gridCol w:w="2235"/>
        <w:gridCol w:w="5102"/>
      </w:tblGrid>
      <w:tr w14:paraId="034F3340">
        <w:tc>
          <w:tcPr>
            <w:tcW w:w="2235" w:type="dxa"/>
            <w:vMerge w:val="restart"/>
            <w:vAlign w:val="center"/>
          </w:tcPr>
          <w:p w14:paraId="404DDEBA">
            <w:pPr>
              <w:widowControl/>
              <w:tabs>
                <w:tab w:val="left" w:pos="1440"/>
              </w:tabs>
              <w:spacing w:before="0" w:after="0"/>
              <w:jc w:val="right"/>
              <w:rPr>
                <w:rFonts w:ascii="Arial" w:hAnsi="Arial" w:eastAsia="Calibri" w:cs="Arial"/>
                <w:color w:val="000000"/>
                <w:highlight w:val="yellow"/>
              </w:rPr>
            </w:pPr>
            <w:r>
              <w:rPr>
                <w:rFonts w:ascii="Arial" w:hAnsi="Arial" w:eastAsia="Calibri" w:cs="Arial"/>
                <w:color w:val="000000"/>
                <w:kern w:val="0"/>
                <w:highlight w:val="yellow"/>
              </w:rPr>
              <w:t>LG =</w:t>
            </w:r>
          </w:p>
        </w:tc>
        <w:tc>
          <w:tcPr>
            <w:tcW w:w="5102" w:type="dxa"/>
            <w:tcBorders>
              <w:bottom w:val="single" w:color="000000" w:sz="4" w:space="0"/>
            </w:tcBorders>
            <w:vAlign w:val="bottom"/>
          </w:tcPr>
          <w:p w14:paraId="5E665E8B">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Ativo Circulante + Realizável a Longo Prazo</w:t>
            </w:r>
          </w:p>
        </w:tc>
      </w:tr>
      <w:tr w14:paraId="7E6C5AFE">
        <w:tblPrEx>
          <w:tblCellMar>
            <w:top w:w="0" w:type="dxa"/>
            <w:left w:w="108" w:type="dxa"/>
            <w:bottom w:w="0" w:type="dxa"/>
            <w:right w:w="108" w:type="dxa"/>
          </w:tblCellMar>
        </w:tblPrEx>
        <w:tc>
          <w:tcPr>
            <w:tcW w:w="2235" w:type="dxa"/>
            <w:vMerge w:val="continue"/>
            <w:vAlign w:val="center"/>
          </w:tcPr>
          <w:p w14:paraId="65B65450">
            <w:pPr>
              <w:widowControl w:val="0"/>
              <w:spacing w:before="0" w:after="0" w:line="276" w:lineRule="auto"/>
              <w:jc w:val="left"/>
              <w:rPr>
                <w:rFonts w:ascii="Arial" w:hAnsi="Arial" w:eastAsia="Calibri" w:cs="Arial"/>
                <w:color w:val="000000"/>
                <w:highlight w:val="yellow"/>
              </w:rPr>
            </w:pPr>
          </w:p>
        </w:tc>
        <w:tc>
          <w:tcPr>
            <w:tcW w:w="5102" w:type="dxa"/>
            <w:tcBorders>
              <w:top w:val="single" w:color="000000" w:sz="4" w:space="0"/>
            </w:tcBorders>
          </w:tcPr>
          <w:p w14:paraId="71CF2EC0">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Passivo Circulante + Passivo Não Circulante</w:t>
            </w:r>
          </w:p>
        </w:tc>
      </w:tr>
    </w:tbl>
    <w:p w14:paraId="02CC1B35">
      <w:pPr>
        <w:tabs>
          <w:tab w:val="left" w:pos="1440"/>
        </w:tabs>
        <w:ind w:left="1134"/>
        <w:jc w:val="both"/>
        <w:rPr>
          <w:rFonts w:ascii="Arial" w:hAnsi="Arial" w:eastAsia="Calibri" w:cs="Arial"/>
          <w:color w:val="000000"/>
          <w:highlight w:val="yellow"/>
        </w:rPr>
      </w:pPr>
    </w:p>
    <w:tbl>
      <w:tblPr>
        <w:tblStyle w:val="40"/>
        <w:tblW w:w="7338" w:type="dxa"/>
        <w:tblInd w:w="1134" w:type="dxa"/>
        <w:tblLayout w:type="fixed"/>
        <w:tblCellMar>
          <w:top w:w="0" w:type="dxa"/>
          <w:left w:w="108" w:type="dxa"/>
          <w:bottom w:w="0" w:type="dxa"/>
          <w:right w:w="108" w:type="dxa"/>
        </w:tblCellMar>
      </w:tblPr>
      <w:tblGrid>
        <w:gridCol w:w="2235"/>
        <w:gridCol w:w="5102"/>
      </w:tblGrid>
      <w:tr w14:paraId="0E944AD5">
        <w:tblPrEx>
          <w:tblCellMar>
            <w:top w:w="0" w:type="dxa"/>
            <w:left w:w="108" w:type="dxa"/>
            <w:bottom w:w="0" w:type="dxa"/>
            <w:right w:w="108" w:type="dxa"/>
          </w:tblCellMar>
        </w:tblPrEx>
        <w:tc>
          <w:tcPr>
            <w:tcW w:w="2235" w:type="dxa"/>
            <w:vMerge w:val="restart"/>
            <w:vAlign w:val="center"/>
          </w:tcPr>
          <w:p w14:paraId="543B062C">
            <w:pPr>
              <w:widowControl/>
              <w:tabs>
                <w:tab w:val="left" w:pos="1440"/>
              </w:tabs>
              <w:spacing w:before="0" w:after="0"/>
              <w:jc w:val="right"/>
              <w:rPr>
                <w:rFonts w:ascii="Arial" w:hAnsi="Arial" w:eastAsia="Calibri" w:cs="Arial"/>
                <w:color w:val="000000"/>
                <w:highlight w:val="yellow"/>
              </w:rPr>
            </w:pPr>
            <w:r>
              <w:rPr>
                <w:rFonts w:ascii="Arial" w:hAnsi="Arial" w:eastAsia="Calibri" w:cs="Arial"/>
                <w:color w:val="000000"/>
                <w:kern w:val="0"/>
                <w:highlight w:val="yellow"/>
              </w:rPr>
              <w:t>SG =</w:t>
            </w:r>
          </w:p>
        </w:tc>
        <w:tc>
          <w:tcPr>
            <w:tcW w:w="5102" w:type="dxa"/>
            <w:tcBorders>
              <w:bottom w:val="single" w:color="000000" w:sz="4" w:space="0"/>
            </w:tcBorders>
            <w:vAlign w:val="bottom"/>
          </w:tcPr>
          <w:p w14:paraId="63CBFE69">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Ativo Total</w:t>
            </w:r>
          </w:p>
        </w:tc>
      </w:tr>
      <w:tr w14:paraId="338D5F1E">
        <w:tblPrEx>
          <w:tblCellMar>
            <w:top w:w="0" w:type="dxa"/>
            <w:left w:w="108" w:type="dxa"/>
            <w:bottom w:w="0" w:type="dxa"/>
            <w:right w:w="108" w:type="dxa"/>
          </w:tblCellMar>
        </w:tblPrEx>
        <w:tc>
          <w:tcPr>
            <w:tcW w:w="2235" w:type="dxa"/>
            <w:vMerge w:val="continue"/>
            <w:vAlign w:val="center"/>
          </w:tcPr>
          <w:p w14:paraId="4687CA68">
            <w:pPr>
              <w:widowControl w:val="0"/>
              <w:spacing w:before="0" w:after="0" w:line="276" w:lineRule="auto"/>
              <w:jc w:val="left"/>
              <w:rPr>
                <w:rFonts w:ascii="Arial" w:hAnsi="Arial" w:eastAsia="Calibri" w:cs="Arial"/>
                <w:color w:val="000000"/>
                <w:highlight w:val="yellow"/>
              </w:rPr>
            </w:pPr>
          </w:p>
        </w:tc>
        <w:tc>
          <w:tcPr>
            <w:tcW w:w="5102" w:type="dxa"/>
            <w:tcBorders>
              <w:top w:val="single" w:color="000000" w:sz="4" w:space="0"/>
            </w:tcBorders>
          </w:tcPr>
          <w:p w14:paraId="68738971">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Passivo Circulante + Passivo Não Circulante</w:t>
            </w:r>
          </w:p>
        </w:tc>
      </w:tr>
    </w:tbl>
    <w:p w14:paraId="7E22EB36">
      <w:pPr>
        <w:tabs>
          <w:tab w:val="left" w:pos="1440"/>
        </w:tabs>
        <w:ind w:left="1134"/>
        <w:jc w:val="both"/>
        <w:rPr>
          <w:rFonts w:ascii="Arial" w:hAnsi="Arial" w:eastAsia="Calibri" w:cs="Arial"/>
          <w:color w:val="000000"/>
          <w:highlight w:val="yellow"/>
        </w:rPr>
      </w:pPr>
    </w:p>
    <w:tbl>
      <w:tblPr>
        <w:tblStyle w:val="41"/>
        <w:tblW w:w="4786" w:type="dxa"/>
        <w:tblInd w:w="1134" w:type="dxa"/>
        <w:tblLayout w:type="fixed"/>
        <w:tblCellMar>
          <w:top w:w="0" w:type="dxa"/>
          <w:left w:w="108" w:type="dxa"/>
          <w:bottom w:w="0" w:type="dxa"/>
          <w:right w:w="108" w:type="dxa"/>
        </w:tblCellMar>
      </w:tblPr>
      <w:tblGrid>
        <w:gridCol w:w="2235"/>
        <w:gridCol w:w="2550"/>
      </w:tblGrid>
      <w:tr w14:paraId="7777FDCF">
        <w:tblPrEx>
          <w:tblCellMar>
            <w:top w:w="0" w:type="dxa"/>
            <w:left w:w="108" w:type="dxa"/>
            <w:bottom w:w="0" w:type="dxa"/>
            <w:right w:w="108" w:type="dxa"/>
          </w:tblCellMar>
        </w:tblPrEx>
        <w:tc>
          <w:tcPr>
            <w:tcW w:w="2235" w:type="dxa"/>
            <w:vMerge w:val="restart"/>
            <w:vAlign w:val="center"/>
          </w:tcPr>
          <w:p w14:paraId="451C210E">
            <w:pPr>
              <w:widowControl/>
              <w:tabs>
                <w:tab w:val="left" w:pos="1440"/>
              </w:tabs>
              <w:spacing w:before="0" w:after="0"/>
              <w:jc w:val="right"/>
              <w:rPr>
                <w:rFonts w:ascii="Arial" w:hAnsi="Arial" w:eastAsia="Calibri" w:cs="Arial"/>
                <w:color w:val="000000"/>
                <w:highlight w:val="yellow"/>
              </w:rPr>
            </w:pPr>
            <w:r>
              <w:rPr>
                <w:rFonts w:ascii="Arial" w:hAnsi="Arial" w:eastAsia="Calibri" w:cs="Arial"/>
                <w:color w:val="000000"/>
                <w:kern w:val="0"/>
                <w:highlight w:val="yellow"/>
              </w:rPr>
              <w:t>LC =</w:t>
            </w:r>
          </w:p>
        </w:tc>
        <w:tc>
          <w:tcPr>
            <w:tcW w:w="2550" w:type="dxa"/>
            <w:tcBorders>
              <w:bottom w:val="single" w:color="000000" w:sz="4" w:space="0"/>
            </w:tcBorders>
            <w:vAlign w:val="bottom"/>
          </w:tcPr>
          <w:p w14:paraId="4C183560">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Ativo Circulante</w:t>
            </w:r>
          </w:p>
        </w:tc>
      </w:tr>
      <w:tr w14:paraId="511ADF92">
        <w:tblPrEx>
          <w:tblCellMar>
            <w:top w:w="0" w:type="dxa"/>
            <w:left w:w="108" w:type="dxa"/>
            <w:bottom w:w="0" w:type="dxa"/>
            <w:right w:w="108" w:type="dxa"/>
          </w:tblCellMar>
        </w:tblPrEx>
        <w:tc>
          <w:tcPr>
            <w:tcW w:w="2235" w:type="dxa"/>
            <w:vMerge w:val="continue"/>
            <w:vAlign w:val="center"/>
          </w:tcPr>
          <w:p w14:paraId="2AB26E52">
            <w:pPr>
              <w:widowControl w:val="0"/>
              <w:spacing w:before="0" w:after="0" w:line="276" w:lineRule="auto"/>
              <w:jc w:val="left"/>
              <w:rPr>
                <w:rFonts w:ascii="Arial" w:hAnsi="Arial" w:eastAsia="Calibri" w:cs="Arial"/>
                <w:color w:val="000000"/>
                <w:highlight w:val="yellow"/>
              </w:rPr>
            </w:pPr>
          </w:p>
        </w:tc>
        <w:tc>
          <w:tcPr>
            <w:tcW w:w="2550" w:type="dxa"/>
            <w:tcBorders>
              <w:top w:val="single" w:color="000000" w:sz="4" w:space="0"/>
            </w:tcBorders>
          </w:tcPr>
          <w:p w14:paraId="7EA31D2F">
            <w:pPr>
              <w:widowControl/>
              <w:tabs>
                <w:tab w:val="left" w:pos="1440"/>
              </w:tabs>
              <w:spacing w:before="0" w:after="0"/>
              <w:jc w:val="both"/>
              <w:rPr>
                <w:rFonts w:ascii="Arial" w:hAnsi="Arial" w:eastAsia="Calibri" w:cs="Arial"/>
                <w:color w:val="000000"/>
                <w:highlight w:val="yellow"/>
              </w:rPr>
            </w:pPr>
            <w:r>
              <w:rPr>
                <w:rFonts w:ascii="Arial" w:hAnsi="Arial" w:eastAsia="Calibri" w:cs="Arial"/>
                <w:color w:val="000000"/>
                <w:kern w:val="0"/>
                <w:highlight w:val="yellow"/>
              </w:rPr>
              <w:t>Passivo Circulante</w:t>
            </w:r>
          </w:p>
          <w:p w14:paraId="63783EE4">
            <w:pPr>
              <w:widowControl/>
              <w:tabs>
                <w:tab w:val="left" w:pos="1440"/>
              </w:tabs>
              <w:spacing w:before="0" w:after="0"/>
              <w:jc w:val="both"/>
              <w:rPr>
                <w:rFonts w:ascii="Arial" w:hAnsi="Arial" w:eastAsia="Calibri" w:cs="Arial"/>
                <w:color w:val="000000"/>
                <w:highlight w:val="yellow"/>
              </w:rPr>
            </w:pPr>
          </w:p>
        </w:tc>
      </w:tr>
    </w:tbl>
    <w:p w14:paraId="05F9B220">
      <w:pPr>
        <w:numPr>
          <w:ilvl w:val="2"/>
          <w:numId w:val="2"/>
        </w:numPr>
        <w:tabs>
          <w:tab w:val="left" w:pos="993"/>
          <w:tab w:val="left" w:pos="1843"/>
        </w:tabs>
        <w:ind w:left="284" w:firstLine="0"/>
        <w:jc w:val="both"/>
        <w:rPr>
          <w:rFonts w:ascii="Arial" w:hAnsi="Arial" w:cs="Arial"/>
          <w:highlight w:val="yellow"/>
        </w:rPr>
      </w:pPr>
      <w:r>
        <w:rPr>
          <w:rFonts w:ascii="Arial" w:hAnsi="Arial" w:eastAsia="Calibri" w:cs="Arial"/>
          <w:highlight w:val="yellow"/>
        </w:rPr>
        <w:t xml:space="preserve">As empresas que apresentarem </w:t>
      </w:r>
      <w:r>
        <w:rPr>
          <w:rFonts w:ascii="Arial" w:hAnsi="Arial" w:eastAsia="Calibri" w:cs="Arial"/>
          <w:color w:val="000000"/>
          <w:highlight w:val="yellow"/>
        </w:rPr>
        <w:t>resultado inferior ou igual a 1 (um) em qualquer dos índices de</w:t>
      </w:r>
      <w:r>
        <w:rPr>
          <w:rFonts w:ascii="Arial" w:hAnsi="Arial" w:eastAsia="Calibri" w:cs="Arial"/>
          <w:highlight w:val="yellow"/>
        </w:rPr>
        <w:t xml:space="preserve"> Liquidez Geral (LG), Solvência Geral (SG) e Liquidez Corrente (LC), deverão comprovar, considerados os riscos para a Administração, e, a critério da autoridade competente, o capital mínimo ou o patrimônio líquido mínimo de </w:t>
      </w:r>
      <w:r>
        <w:rPr>
          <w:rFonts w:ascii="Arial" w:hAnsi="Arial" w:eastAsia="Calibri" w:cs="Arial"/>
          <w:highlight w:val="yellow"/>
          <w:lang w:val="pt-BR"/>
        </w:rPr>
        <w:t>1</w:t>
      </w:r>
      <w:r>
        <w:rPr>
          <w:rFonts w:ascii="Arial" w:hAnsi="Arial" w:eastAsia="Calibri" w:cs="Arial"/>
          <w:highlight w:val="yellow"/>
        </w:rPr>
        <w:t>% (</w:t>
      </w:r>
      <w:r>
        <w:rPr>
          <w:rFonts w:ascii="Arial" w:hAnsi="Arial" w:eastAsia="Calibri" w:cs="Arial"/>
          <w:highlight w:val="yellow"/>
          <w:lang w:val="pt-BR"/>
        </w:rPr>
        <w:t>um</w:t>
      </w:r>
      <w:r>
        <w:rPr>
          <w:rFonts w:ascii="Arial" w:hAnsi="Arial" w:eastAsia="Calibri" w:cs="Arial"/>
          <w:highlight w:val="yellow"/>
        </w:rPr>
        <w:t xml:space="preserve"> por cento)do valor estimado da contratação ou do item pertinente. </w:t>
      </w:r>
    </w:p>
    <w:p w14:paraId="01D5A36F">
      <w:pPr>
        <w:tabs>
          <w:tab w:val="left" w:pos="993"/>
          <w:tab w:val="left" w:pos="1843"/>
        </w:tabs>
        <w:ind w:left="284"/>
        <w:jc w:val="both"/>
        <w:rPr>
          <w:rFonts w:ascii="Arial" w:hAnsi="Arial" w:eastAsia="Calibri" w:cs="Arial"/>
          <w:color w:val="FF0000"/>
        </w:rPr>
      </w:pPr>
    </w:p>
    <w:p w14:paraId="1CB1C946">
      <w:pPr>
        <w:numPr>
          <w:ilvl w:val="2"/>
          <w:numId w:val="2"/>
        </w:numPr>
        <w:tabs>
          <w:tab w:val="left" w:pos="993"/>
          <w:tab w:val="left" w:pos="1843"/>
        </w:tabs>
        <w:ind w:left="284" w:firstLine="0"/>
        <w:jc w:val="both"/>
        <w:rPr>
          <w:rFonts w:ascii="Arial" w:hAnsi="Arial" w:cs="Arial"/>
          <w:highlight w:val="yellow"/>
        </w:rPr>
      </w:pPr>
      <w:bookmarkStart w:id="3" w:name="_3znysh7"/>
      <w:bookmarkEnd w:id="3"/>
      <w:r>
        <w:rPr>
          <w:rFonts w:ascii="Arial" w:hAnsi="Arial" w:eastAsia="Calibri" w:cs="Arial"/>
          <w:highlight w:val="yellow"/>
        </w:rPr>
        <w:t>As licitantes deverão ainda complementar a comprovação da qualificação econômico-financeira por meio de comprovação de patrimônio líquido de 1% (</w:t>
      </w:r>
      <w:r>
        <w:rPr>
          <w:rFonts w:ascii="Arial" w:hAnsi="Arial" w:eastAsia="Calibri" w:cs="Arial"/>
          <w:highlight w:val="yellow"/>
          <w:lang w:val="pt-BR"/>
        </w:rPr>
        <w:t>um</w:t>
      </w:r>
      <w:r>
        <w:rPr>
          <w:rFonts w:ascii="Arial" w:hAnsi="Arial" w:eastAsia="Calibri" w:cs="Arial"/>
          <w:highlight w:val="yellow"/>
        </w:rPr>
        <w:t xml:space="preserve">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07BEB031">
      <w:pPr>
        <w:tabs>
          <w:tab w:val="left" w:pos="993"/>
          <w:tab w:val="left" w:pos="1843"/>
        </w:tabs>
        <w:ind w:left="284"/>
        <w:jc w:val="both"/>
        <w:rPr>
          <w:rFonts w:ascii="Arial" w:hAnsi="Arial" w:eastAsia="Calibri" w:cs="Arial"/>
          <w:color w:val="FF0000"/>
        </w:rPr>
      </w:pPr>
    </w:p>
    <w:p w14:paraId="30AE5F0E">
      <w:pPr>
        <w:tabs>
          <w:tab w:val="left" w:pos="1440"/>
          <w:tab w:val="left" w:pos="1843"/>
        </w:tabs>
        <w:ind w:left="1134"/>
        <w:jc w:val="both"/>
        <w:rPr>
          <w:rFonts w:ascii="Arial" w:hAnsi="Arial" w:eastAsia="Calibri" w:cs="Arial"/>
          <w:color w:val="FF0000"/>
        </w:rPr>
      </w:pPr>
    </w:p>
    <w:p w14:paraId="7A5F6F14">
      <w:pPr>
        <w:numPr>
          <w:ilvl w:val="1"/>
          <w:numId w:val="2"/>
        </w:numPr>
        <w:tabs>
          <w:tab w:val="left" w:pos="567"/>
          <w:tab w:val="left" w:pos="1134"/>
        </w:tabs>
        <w:ind w:left="0" w:firstLine="0"/>
        <w:jc w:val="both"/>
        <w:rPr>
          <w:rFonts w:ascii="Arial" w:hAnsi="Arial" w:cs="Arial"/>
        </w:rPr>
      </w:pPr>
      <w:r>
        <w:rPr>
          <w:rFonts w:ascii="Arial" w:hAnsi="Arial" w:eastAsia="Calibri" w:cs="Arial"/>
          <w:b/>
          <w:color w:val="000000"/>
        </w:rPr>
        <w:t>QUALIFICAÇÃO TÉCNICA.</w:t>
      </w:r>
    </w:p>
    <w:p w14:paraId="18D786D6">
      <w:pPr>
        <w:tabs>
          <w:tab w:val="left" w:pos="851"/>
          <w:tab w:val="left" w:pos="1134"/>
        </w:tabs>
        <w:ind w:left="567"/>
        <w:jc w:val="both"/>
        <w:rPr>
          <w:rFonts w:ascii="Arial" w:hAnsi="Arial" w:eastAsia="Calibri" w:cs="Arial"/>
          <w:b/>
          <w:color w:val="000000"/>
        </w:rPr>
      </w:pPr>
    </w:p>
    <w:p w14:paraId="391903FD">
      <w:pPr>
        <w:pStyle w:val="37"/>
        <w:keepNext w:val="0"/>
        <w:keepLines w:val="0"/>
        <w:pageBreakBefore w:val="0"/>
        <w:widowControl/>
        <w:overflowPunct w:val="0"/>
        <w:bidi w:val="0"/>
        <w:spacing w:line="240" w:lineRule="auto"/>
        <w:ind w:firstLine="708"/>
        <w:jc w:val="both"/>
        <w:rPr>
          <w:rFonts w:ascii="Arial" w:hAnsi="Arial" w:cs="Arial"/>
          <w:b/>
          <w:bCs w:val="0"/>
          <w:sz w:val="22"/>
          <w:szCs w:val="22"/>
          <w:lang w:val="pt-BR"/>
        </w:rPr>
      </w:pPr>
      <w:r>
        <w:rPr>
          <w:rFonts w:ascii="Arial" w:hAnsi="Arial" w:cs="Arial"/>
          <w:b/>
          <w:bCs w:val="0"/>
          <w:sz w:val="22"/>
          <w:szCs w:val="22"/>
          <w:lang w:val="pt-BR"/>
        </w:rPr>
        <w:t>9.11.1. Capacidade operacional</w:t>
      </w:r>
    </w:p>
    <w:p w14:paraId="0F5644D5">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9.11.2. A licitante (pessoa jurídica) deve ter experiência na execução de serviço de mesmo caráter e de igual complexidade ou superior, conforme relação da Planilha de Preços Unitários dos Serviços com a correspondente anotação em acervo técnico e atestado de boa execução, emitido por pessoa jurídica de direito público ou privado.</w:t>
      </w:r>
    </w:p>
    <w:p w14:paraId="38EFF722">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 xml:space="preserve">9.11.3. A licitante deverá comprovar, a execução de pelo menos uma obra ou serviço dentro da concepção abaixo, ou de complexidade equivalente ou superior ao objeto desta licitação: </w:t>
      </w:r>
    </w:p>
    <w:p w14:paraId="3FF77081">
      <w:pPr>
        <w:pStyle w:val="37"/>
        <w:keepNext w:val="0"/>
        <w:keepLines w:val="0"/>
        <w:pageBreakBefore w:val="0"/>
        <w:widowControl/>
        <w:overflowPunct w:val="0"/>
        <w:bidi w:val="0"/>
        <w:spacing w:line="240" w:lineRule="auto"/>
        <w:jc w:val="both"/>
        <w:rPr>
          <w:rFonts w:ascii="Arial" w:hAnsi="Arial" w:cs="Arial"/>
          <w:b w:val="0"/>
          <w:bCs/>
          <w:sz w:val="22"/>
          <w:szCs w:val="22"/>
          <w:lang w:val="pt-BR"/>
        </w:rPr>
      </w:pPr>
    </w:p>
    <w:tbl>
      <w:tblPr>
        <w:tblStyle w:val="2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794"/>
      </w:tblGrid>
      <w:tr w14:paraId="7DC7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4C6543D4">
            <w:pPr>
              <w:pStyle w:val="37"/>
              <w:widowControl/>
              <w:spacing w:before="0" w:after="0" w:line="240" w:lineRule="auto"/>
              <w:jc w:val="both"/>
              <w:rPr>
                <w:rFonts w:ascii="Arial" w:hAnsi="Arial" w:cs="Arial"/>
                <w:bCs/>
                <w:sz w:val="22"/>
                <w:szCs w:val="22"/>
              </w:rPr>
            </w:pPr>
            <w:r>
              <w:rPr>
                <w:rFonts w:ascii="Arial" w:hAnsi="Arial" w:cs="Arial"/>
                <w:bCs/>
                <w:kern w:val="0"/>
                <w:sz w:val="22"/>
                <w:szCs w:val="22"/>
              </w:rPr>
              <w:t>Itens</w:t>
            </w:r>
          </w:p>
        </w:tc>
        <w:tc>
          <w:tcPr>
            <w:tcW w:w="7794" w:type="dxa"/>
          </w:tcPr>
          <w:p w14:paraId="2A3470F8">
            <w:pPr>
              <w:pStyle w:val="37"/>
              <w:widowControl/>
              <w:spacing w:before="0" w:after="0" w:line="240" w:lineRule="auto"/>
              <w:jc w:val="both"/>
              <w:rPr>
                <w:rFonts w:ascii="Arial" w:hAnsi="Arial" w:cs="Arial"/>
                <w:bCs/>
                <w:sz w:val="22"/>
                <w:szCs w:val="22"/>
              </w:rPr>
            </w:pPr>
            <w:r>
              <w:rPr>
                <w:rFonts w:ascii="Arial" w:hAnsi="Arial" w:cs="Arial"/>
                <w:bCs/>
                <w:kern w:val="0"/>
                <w:sz w:val="22"/>
                <w:szCs w:val="22"/>
              </w:rPr>
              <w:t>Itens a serem comprovados</w:t>
            </w:r>
          </w:p>
        </w:tc>
      </w:tr>
      <w:tr w14:paraId="7A33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CF50761">
            <w:pPr>
              <w:pStyle w:val="37"/>
              <w:widowControl/>
              <w:spacing w:before="0" w:after="0" w:line="240" w:lineRule="auto"/>
              <w:jc w:val="both"/>
              <w:rPr>
                <w:rFonts w:ascii="Arial" w:hAnsi="Arial" w:cs="Arial"/>
                <w:bCs/>
                <w:sz w:val="22"/>
                <w:szCs w:val="22"/>
              </w:rPr>
            </w:pPr>
            <w:r>
              <w:rPr>
                <w:rFonts w:ascii="Arial" w:hAnsi="Arial" w:cs="Arial"/>
                <w:bCs/>
                <w:kern w:val="0"/>
                <w:sz w:val="22"/>
                <w:szCs w:val="22"/>
              </w:rPr>
              <w:t>1</w:t>
            </w:r>
          </w:p>
        </w:tc>
        <w:tc>
          <w:tcPr>
            <w:tcW w:w="7794" w:type="dxa"/>
          </w:tcPr>
          <w:p w14:paraId="16352C45">
            <w:pPr>
              <w:pStyle w:val="37"/>
              <w:widowControl/>
              <w:spacing w:before="0" w:after="0" w:line="240" w:lineRule="auto"/>
              <w:jc w:val="both"/>
              <w:rPr>
                <w:rFonts w:ascii="Arial" w:hAnsi="Arial" w:cs="Arial"/>
                <w:bCs/>
                <w:sz w:val="22"/>
                <w:szCs w:val="22"/>
              </w:rPr>
            </w:pPr>
            <w:r>
              <w:rPr>
                <w:rFonts w:ascii="Arial" w:hAnsi="Arial" w:cs="Arial"/>
                <w:bCs/>
                <w:kern w:val="0"/>
                <w:sz w:val="22"/>
                <w:szCs w:val="22"/>
              </w:rPr>
              <w:t>Execução de Concreto Armado</w:t>
            </w:r>
          </w:p>
        </w:tc>
      </w:tr>
      <w:tr w14:paraId="0A2D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87EAD72">
            <w:pPr>
              <w:pStyle w:val="37"/>
              <w:widowControl/>
              <w:spacing w:before="0" w:after="0" w:line="240" w:lineRule="auto"/>
              <w:jc w:val="both"/>
              <w:rPr>
                <w:rFonts w:ascii="Arial" w:hAnsi="Arial" w:cs="Arial"/>
                <w:bCs/>
                <w:sz w:val="22"/>
                <w:szCs w:val="22"/>
              </w:rPr>
            </w:pPr>
            <w:r>
              <w:rPr>
                <w:rFonts w:ascii="Arial" w:hAnsi="Arial" w:cs="Arial"/>
                <w:bCs/>
                <w:kern w:val="0"/>
                <w:sz w:val="22"/>
                <w:szCs w:val="22"/>
              </w:rPr>
              <w:t>2</w:t>
            </w:r>
          </w:p>
        </w:tc>
        <w:tc>
          <w:tcPr>
            <w:tcW w:w="7794" w:type="dxa"/>
          </w:tcPr>
          <w:p w14:paraId="79BF9608">
            <w:pPr>
              <w:pStyle w:val="37"/>
              <w:widowControl/>
              <w:spacing w:before="0" w:after="0" w:line="240" w:lineRule="auto"/>
              <w:jc w:val="both"/>
              <w:rPr>
                <w:rFonts w:ascii="Arial" w:hAnsi="Arial" w:cs="Arial"/>
                <w:bCs/>
                <w:sz w:val="22"/>
                <w:szCs w:val="22"/>
              </w:rPr>
            </w:pPr>
            <w:r>
              <w:rPr>
                <w:rFonts w:ascii="Arial" w:hAnsi="Arial" w:cs="Arial"/>
                <w:bCs/>
                <w:kern w:val="0"/>
                <w:sz w:val="22"/>
                <w:szCs w:val="22"/>
              </w:rPr>
              <w:t xml:space="preserve">Execução de fundação profunda em estaca </w:t>
            </w:r>
            <w:r>
              <w:rPr>
                <w:rFonts w:ascii="Arial" w:hAnsi="Arial" w:cs="Arial"/>
                <w:bCs/>
                <w:kern w:val="0"/>
                <w:sz w:val="22"/>
                <w:szCs w:val="22"/>
                <w:lang w:val="pt-BR"/>
              </w:rPr>
              <w:t>de trado rotativo</w:t>
            </w:r>
            <w:r>
              <w:rPr>
                <w:rFonts w:ascii="Arial" w:hAnsi="Arial" w:cs="Arial"/>
                <w:bCs/>
                <w:kern w:val="0"/>
                <w:sz w:val="22"/>
                <w:szCs w:val="22"/>
              </w:rPr>
              <w:t xml:space="preserve"> (comprovar no mínimo </w:t>
            </w:r>
            <w:r>
              <w:rPr>
                <w:rFonts w:ascii="Arial" w:hAnsi="Arial" w:cs="Arial"/>
                <w:bCs/>
                <w:kern w:val="0"/>
                <w:sz w:val="22"/>
                <w:szCs w:val="22"/>
                <w:lang w:val="pt-BR"/>
              </w:rPr>
              <w:t>150</w:t>
            </w:r>
            <w:r>
              <w:rPr>
                <w:rFonts w:ascii="Arial" w:hAnsi="Arial" w:cs="Arial"/>
                <w:bCs/>
                <w:kern w:val="0"/>
                <w:sz w:val="22"/>
                <w:szCs w:val="22"/>
              </w:rPr>
              <w:t xml:space="preserve"> metros</w:t>
            </w:r>
            <w:r>
              <w:rPr>
                <w:rFonts w:ascii="Arial" w:hAnsi="Arial" w:cs="Arial"/>
                <w:bCs/>
                <w:kern w:val="0"/>
                <w:sz w:val="22"/>
                <w:szCs w:val="22"/>
                <w:lang w:val="pt-BR"/>
              </w:rPr>
              <w:t>, em um único contrato</w:t>
            </w:r>
            <w:r>
              <w:rPr>
                <w:rFonts w:ascii="Arial" w:hAnsi="Arial" w:cs="Arial"/>
                <w:bCs/>
                <w:kern w:val="0"/>
                <w:sz w:val="22"/>
                <w:szCs w:val="22"/>
              </w:rPr>
              <w:t>)</w:t>
            </w:r>
          </w:p>
        </w:tc>
      </w:tr>
      <w:tr w14:paraId="7C67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D0F68C0">
            <w:pPr>
              <w:pStyle w:val="37"/>
              <w:widowControl/>
              <w:spacing w:before="0" w:after="0" w:line="240" w:lineRule="auto"/>
              <w:jc w:val="both"/>
              <w:rPr>
                <w:rFonts w:ascii="Arial" w:hAnsi="Arial" w:cs="Arial"/>
                <w:bCs/>
                <w:sz w:val="22"/>
                <w:szCs w:val="22"/>
              </w:rPr>
            </w:pPr>
            <w:r>
              <w:rPr>
                <w:rFonts w:ascii="Arial" w:hAnsi="Arial" w:cs="Arial"/>
                <w:bCs/>
                <w:kern w:val="0"/>
                <w:sz w:val="22"/>
                <w:szCs w:val="22"/>
              </w:rPr>
              <w:t>3</w:t>
            </w:r>
          </w:p>
        </w:tc>
        <w:tc>
          <w:tcPr>
            <w:tcW w:w="7794" w:type="dxa"/>
          </w:tcPr>
          <w:p w14:paraId="0AB019B4">
            <w:pPr>
              <w:pStyle w:val="37"/>
              <w:widowControl/>
              <w:spacing w:before="0" w:after="0" w:line="240" w:lineRule="auto"/>
              <w:jc w:val="both"/>
              <w:rPr>
                <w:rFonts w:ascii="Arial" w:hAnsi="Arial" w:cs="Arial"/>
                <w:bCs/>
                <w:sz w:val="22"/>
                <w:szCs w:val="22"/>
              </w:rPr>
            </w:pPr>
            <w:r>
              <w:rPr>
                <w:rFonts w:ascii="Arial" w:hAnsi="Arial" w:cs="Arial"/>
                <w:bCs/>
                <w:kern w:val="0"/>
                <w:sz w:val="22"/>
                <w:szCs w:val="22"/>
              </w:rPr>
              <w:t xml:space="preserve">Instalações elétricas </w:t>
            </w:r>
          </w:p>
        </w:tc>
      </w:tr>
      <w:tr w14:paraId="1C49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03BBAA9A">
            <w:pPr>
              <w:pStyle w:val="37"/>
              <w:widowControl/>
              <w:spacing w:before="0" w:after="0" w:line="240" w:lineRule="auto"/>
              <w:jc w:val="both"/>
              <w:rPr>
                <w:rFonts w:ascii="Arial" w:hAnsi="Arial" w:cs="Arial"/>
                <w:bCs/>
                <w:sz w:val="22"/>
                <w:szCs w:val="22"/>
              </w:rPr>
            </w:pPr>
            <w:r>
              <w:rPr>
                <w:rFonts w:ascii="Arial" w:hAnsi="Arial" w:cs="Arial"/>
                <w:bCs/>
                <w:kern w:val="0"/>
                <w:sz w:val="22"/>
                <w:szCs w:val="22"/>
              </w:rPr>
              <w:t>4</w:t>
            </w:r>
          </w:p>
        </w:tc>
        <w:tc>
          <w:tcPr>
            <w:tcW w:w="7794" w:type="dxa"/>
          </w:tcPr>
          <w:p w14:paraId="150503DF">
            <w:pPr>
              <w:pStyle w:val="37"/>
              <w:widowControl/>
              <w:spacing w:before="0" w:after="0" w:line="240" w:lineRule="auto"/>
              <w:jc w:val="both"/>
              <w:rPr>
                <w:rFonts w:hint="default" w:ascii="Arial" w:hAnsi="Arial" w:cs="Arial"/>
                <w:bCs/>
                <w:sz w:val="22"/>
                <w:szCs w:val="22"/>
                <w:lang w:val="pt-BR"/>
              </w:rPr>
            </w:pPr>
            <w:r>
              <w:rPr>
                <w:rFonts w:ascii="Arial" w:hAnsi="Arial" w:cs="Arial"/>
                <w:bCs/>
                <w:kern w:val="0"/>
                <w:sz w:val="22"/>
                <w:szCs w:val="22"/>
              </w:rPr>
              <w:t>Instalações</w:t>
            </w:r>
            <w:r>
              <w:rPr>
                <w:rFonts w:hint="default" w:ascii="Arial" w:hAnsi="Arial" w:cs="Arial"/>
                <w:bCs/>
                <w:kern w:val="0"/>
                <w:sz w:val="22"/>
                <w:szCs w:val="22"/>
                <w:lang w:val="pt-BR"/>
              </w:rPr>
              <w:t>hidrossanitarias</w:t>
            </w:r>
          </w:p>
        </w:tc>
      </w:tr>
      <w:tr w14:paraId="143C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8904A2F">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5</w:t>
            </w:r>
          </w:p>
        </w:tc>
        <w:tc>
          <w:tcPr>
            <w:tcW w:w="7794" w:type="dxa"/>
          </w:tcPr>
          <w:p w14:paraId="2C562B43">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instalações de gases medicinais</w:t>
            </w:r>
          </w:p>
        </w:tc>
      </w:tr>
      <w:tr w14:paraId="0BD7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3F68EBEB">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6</w:t>
            </w:r>
          </w:p>
        </w:tc>
        <w:tc>
          <w:tcPr>
            <w:tcW w:w="7794" w:type="dxa"/>
          </w:tcPr>
          <w:p w14:paraId="4A038707">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estrutura metálica</w:t>
            </w:r>
          </w:p>
        </w:tc>
      </w:tr>
      <w:tr w14:paraId="386D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60240CA">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7</w:t>
            </w:r>
          </w:p>
        </w:tc>
        <w:tc>
          <w:tcPr>
            <w:tcW w:w="7794" w:type="dxa"/>
          </w:tcPr>
          <w:p w14:paraId="7E2258AE">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combate a incêndio</w:t>
            </w:r>
          </w:p>
        </w:tc>
      </w:tr>
      <w:tr w14:paraId="191C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23AF602B">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8</w:t>
            </w:r>
          </w:p>
        </w:tc>
        <w:tc>
          <w:tcPr>
            <w:tcW w:w="7794" w:type="dxa"/>
          </w:tcPr>
          <w:p w14:paraId="1B0B2AFE">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w:t>
            </w:r>
            <w:r>
              <w:rPr>
                <w:rFonts w:ascii="Arial" w:hAnsi="Arial" w:cs="Arial"/>
                <w:bCs/>
                <w:kern w:val="0"/>
                <w:sz w:val="22"/>
                <w:szCs w:val="22"/>
                <w:lang w:val="pt-BR"/>
              </w:rPr>
              <w:t>laboração de projetos (Estrutural, Elétrico e dados, hidrosanitário)</w:t>
            </w:r>
          </w:p>
        </w:tc>
      </w:tr>
    </w:tbl>
    <w:p w14:paraId="573C94FF">
      <w:pPr>
        <w:pStyle w:val="37"/>
        <w:keepNext w:val="0"/>
        <w:keepLines w:val="0"/>
        <w:pageBreakBefore w:val="0"/>
        <w:widowControl/>
        <w:overflowPunct w:val="0"/>
        <w:bidi w:val="0"/>
        <w:spacing w:line="240" w:lineRule="auto"/>
        <w:jc w:val="both"/>
        <w:rPr>
          <w:rFonts w:ascii="Arial" w:hAnsi="Arial" w:cs="Arial"/>
          <w:b w:val="0"/>
          <w:bCs/>
          <w:sz w:val="22"/>
          <w:szCs w:val="22"/>
          <w:lang w:val="pt-BR"/>
        </w:rPr>
      </w:pPr>
    </w:p>
    <w:p w14:paraId="588F109B">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9.11.4. Será admitido o somatório de atestados para comprovar cada item.</w:t>
      </w:r>
    </w:p>
    <w:p w14:paraId="6ABC952C">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9.11.5. O item relacionado acima deverá ser comprovado através de certidões e/ou atestados fornecido(s) por pessoa(s) jurídica(s) de direito público ou privado.</w:t>
      </w:r>
    </w:p>
    <w:p w14:paraId="6F4C084E">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9.11.6. Quando a certidão e/ou atestado não for emitido pelo contratante principal do serviço (órgão ou ente público), deverá ser juntada à seguinte documentação:</w:t>
      </w:r>
    </w:p>
    <w:p w14:paraId="4D417941">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Declaração formal do contratante principal confirmando que o Licitante tenha participado da execução do serviço objeto do contrato;</w:t>
      </w:r>
    </w:p>
    <w:p w14:paraId="36762843">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Autorização da subcontratação pelo contratante principal, em que conste o nome do Licitante subcontratado para o qual se está emitindo o atestado;</w:t>
      </w:r>
    </w:p>
    <w:p w14:paraId="036BB36E">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 xml:space="preserve">Contrato firmado entre contratado principal e licitante subcontratado, devidamente registrado no conselho profissional competente. </w:t>
      </w:r>
    </w:p>
    <w:p w14:paraId="45D5EE79">
      <w:pPr>
        <w:pStyle w:val="37"/>
        <w:keepNext w:val="0"/>
        <w:keepLines w:val="0"/>
        <w:pageBreakBefore w:val="0"/>
        <w:widowControl/>
        <w:numPr>
          <w:ilvl w:val="0"/>
          <w:numId w:val="0"/>
        </w:numPr>
        <w:overflowPunct w:val="0"/>
        <w:bidi w:val="0"/>
        <w:spacing w:line="240" w:lineRule="auto"/>
        <w:ind w:left="0" w:firstLine="0"/>
        <w:jc w:val="both"/>
        <w:rPr>
          <w:rFonts w:ascii="Arial" w:hAnsi="Arial" w:cs="Arial"/>
          <w:b w:val="0"/>
          <w:bCs/>
          <w:sz w:val="22"/>
          <w:szCs w:val="22"/>
          <w:lang w:val="pt-BR"/>
        </w:rPr>
      </w:pPr>
      <w:r>
        <w:rPr>
          <w:rFonts w:ascii="Arial" w:hAnsi="Arial" w:cs="Arial"/>
          <w:b w:val="0"/>
          <w:bCs/>
          <w:sz w:val="22"/>
          <w:szCs w:val="22"/>
          <w:lang w:val="pt-BR"/>
        </w:rPr>
        <w:t>9.11.7. Deverá ser apresentada declaração formal emitida pela licitante de que os equipamentos necessários para execução do Serviço de que trata o objeto desta licitação estarão disponíveis e em perfeitas condições de uso quando da contratação. Esses equipamentos estarão sujeitos à vistoria “in loco” pela Secretaria de Obras e Serviços Públicos do Município de Arcos, por ocasião da contratação e sempre que necessário.</w:t>
      </w:r>
    </w:p>
    <w:p w14:paraId="7B2CF0F8">
      <w:pPr>
        <w:pStyle w:val="37"/>
        <w:keepNext w:val="0"/>
        <w:keepLines w:val="0"/>
        <w:pageBreakBefore w:val="0"/>
        <w:widowControl/>
        <w:numPr>
          <w:ilvl w:val="0"/>
          <w:numId w:val="0"/>
        </w:numPr>
        <w:overflowPunct w:val="0"/>
        <w:bidi w:val="0"/>
        <w:spacing w:line="240" w:lineRule="auto"/>
        <w:ind w:left="0" w:firstLine="0"/>
        <w:jc w:val="both"/>
        <w:rPr>
          <w:rFonts w:ascii="Arial" w:hAnsi="Arial" w:cs="Arial"/>
          <w:b w:val="0"/>
          <w:bCs/>
          <w:sz w:val="22"/>
          <w:szCs w:val="22"/>
          <w:lang w:val="pt-BR"/>
        </w:rPr>
      </w:pPr>
      <w:r>
        <w:rPr>
          <w:rFonts w:ascii="Arial" w:hAnsi="Arial" w:cs="Arial"/>
          <w:b w:val="0"/>
          <w:bCs/>
          <w:sz w:val="22"/>
          <w:szCs w:val="22"/>
          <w:lang w:val="pt-BR"/>
        </w:rPr>
        <w:t>9.11.8. Deverá ser apresentada declaração formal emitida pela licitante de que possui os equipamentos de sinalização e segurança necessários com laudos de adequação técnica às normas brasileiras correspondentes. Esses equipamentos estarão sujeitos à vistoria “in loco” pela Secretaria de Obras e Serviços Públicos do Município de Arcos, por ocasião da contração e sempre que necessário. Alternativamente, pode ser apresentado contrato de locação futura com fornecedor que possua os elementos exigidos.</w:t>
      </w:r>
    </w:p>
    <w:p w14:paraId="7975C521">
      <w:pPr>
        <w:pStyle w:val="37"/>
        <w:keepNext w:val="0"/>
        <w:keepLines w:val="0"/>
        <w:pageBreakBefore w:val="0"/>
        <w:widowControl/>
        <w:overflowPunct w:val="0"/>
        <w:bidi w:val="0"/>
        <w:spacing w:line="240" w:lineRule="auto"/>
        <w:jc w:val="both"/>
        <w:rPr>
          <w:rFonts w:ascii="Arial" w:hAnsi="Arial" w:cs="Arial"/>
          <w:b/>
          <w:bCs w:val="0"/>
          <w:sz w:val="22"/>
          <w:szCs w:val="22"/>
          <w:lang w:val="pt-BR"/>
        </w:rPr>
      </w:pPr>
    </w:p>
    <w:p w14:paraId="17F9F3F2">
      <w:pPr>
        <w:pStyle w:val="37"/>
        <w:keepNext w:val="0"/>
        <w:keepLines w:val="0"/>
        <w:pageBreakBefore w:val="0"/>
        <w:widowControl/>
        <w:overflowPunct w:val="0"/>
        <w:bidi w:val="0"/>
        <w:spacing w:line="240" w:lineRule="auto"/>
        <w:ind w:left="0" w:leftChars="0" w:firstLine="0" w:firstLineChars="0"/>
        <w:jc w:val="both"/>
        <w:rPr>
          <w:rFonts w:ascii="Arial" w:hAnsi="Arial" w:cs="Arial"/>
          <w:b/>
          <w:bCs w:val="0"/>
          <w:sz w:val="22"/>
          <w:szCs w:val="22"/>
          <w:lang w:val="pt-BR"/>
        </w:rPr>
      </w:pPr>
      <w:r>
        <w:rPr>
          <w:rFonts w:ascii="Arial" w:hAnsi="Arial" w:cs="Arial"/>
          <w:b/>
          <w:bCs w:val="0"/>
          <w:sz w:val="22"/>
          <w:szCs w:val="22"/>
          <w:lang w:val="pt-BR"/>
        </w:rPr>
        <w:t>9.12. Capacidade Profissional</w:t>
      </w:r>
    </w:p>
    <w:p w14:paraId="1EF5A410">
      <w:pPr>
        <w:pStyle w:val="37"/>
        <w:keepNext w:val="0"/>
        <w:keepLines w:val="0"/>
        <w:pageBreakBefore w:val="0"/>
        <w:widowControl/>
        <w:overflowPunct w:val="0"/>
        <w:bidi w:val="0"/>
        <w:spacing w:line="240" w:lineRule="auto"/>
        <w:jc w:val="both"/>
        <w:rPr>
          <w:rFonts w:ascii="Arial" w:hAnsi="Arial" w:cs="Arial"/>
          <w:b/>
          <w:bCs w:val="0"/>
          <w:sz w:val="22"/>
          <w:szCs w:val="22"/>
          <w:lang w:val="pt-BR"/>
        </w:rPr>
      </w:pPr>
      <w:r>
        <w:rPr>
          <w:rFonts w:ascii="Arial" w:hAnsi="Arial" w:cs="Arial"/>
          <w:b w:val="0"/>
          <w:bCs/>
          <w:sz w:val="22"/>
          <w:szCs w:val="22"/>
          <w:lang w:val="pt-BR"/>
        </w:rPr>
        <w:t>9.12.1. A licitante deverá, obrigatoriamente, apresentar relação dos serviços executados por profissionais de nível superior vinculados permanentemente à empresa e constante do seu Registro/Certidão de inscrição no CREA ou Conselho Profissional competente, em nome do profissional, como Responsável Técnico, comprovados mediante atestados e/ou certidões de capacidade técnica por execução de serviços compatíveis com o objeto da licitação, a seguir relacionados:</w:t>
      </w:r>
      <w:r>
        <w:rPr>
          <w:rFonts w:ascii="Arial" w:hAnsi="Arial" w:cs="Arial"/>
          <w:b/>
          <w:bCs w:val="0"/>
          <w:sz w:val="22"/>
          <w:szCs w:val="22"/>
          <w:lang w:val="pt-BR"/>
        </w:rPr>
        <w:t xml:space="preserve"> </w:t>
      </w:r>
    </w:p>
    <w:tbl>
      <w:tblPr>
        <w:tblStyle w:val="2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794"/>
      </w:tblGrid>
      <w:tr w14:paraId="2D0C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3090A574">
            <w:pPr>
              <w:pStyle w:val="37"/>
              <w:widowControl/>
              <w:spacing w:before="0" w:after="0" w:line="240" w:lineRule="auto"/>
              <w:jc w:val="both"/>
              <w:rPr>
                <w:rFonts w:ascii="Arial" w:hAnsi="Arial" w:cs="Arial"/>
                <w:bCs/>
                <w:sz w:val="22"/>
                <w:szCs w:val="22"/>
              </w:rPr>
            </w:pPr>
            <w:r>
              <w:rPr>
                <w:rFonts w:ascii="Arial" w:hAnsi="Arial" w:cs="Arial"/>
                <w:bCs/>
                <w:kern w:val="0"/>
                <w:sz w:val="22"/>
                <w:szCs w:val="22"/>
              </w:rPr>
              <w:t>Itens</w:t>
            </w:r>
          </w:p>
        </w:tc>
        <w:tc>
          <w:tcPr>
            <w:tcW w:w="7794" w:type="dxa"/>
          </w:tcPr>
          <w:p w14:paraId="17B085D9">
            <w:pPr>
              <w:pStyle w:val="37"/>
              <w:widowControl/>
              <w:spacing w:before="0" w:after="0" w:line="240" w:lineRule="auto"/>
              <w:jc w:val="both"/>
              <w:rPr>
                <w:rFonts w:ascii="Arial" w:hAnsi="Arial" w:cs="Arial"/>
                <w:bCs/>
                <w:sz w:val="22"/>
                <w:szCs w:val="22"/>
              </w:rPr>
            </w:pPr>
            <w:r>
              <w:rPr>
                <w:rFonts w:ascii="Arial" w:hAnsi="Arial" w:cs="Arial"/>
                <w:bCs/>
                <w:kern w:val="0"/>
                <w:sz w:val="22"/>
                <w:szCs w:val="22"/>
              </w:rPr>
              <w:t>Itens a serem comprovados</w:t>
            </w:r>
          </w:p>
        </w:tc>
      </w:tr>
      <w:tr w14:paraId="39EF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7C00FC66">
            <w:pPr>
              <w:pStyle w:val="37"/>
              <w:widowControl/>
              <w:spacing w:before="0" w:after="0" w:line="240" w:lineRule="auto"/>
              <w:jc w:val="both"/>
              <w:rPr>
                <w:rFonts w:ascii="Arial" w:hAnsi="Arial" w:cs="Arial"/>
                <w:bCs/>
                <w:sz w:val="22"/>
                <w:szCs w:val="22"/>
              </w:rPr>
            </w:pPr>
            <w:r>
              <w:rPr>
                <w:rFonts w:ascii="Arial" w:hAnsi="Arial" w:cs="Arial"/>
                <w:bCs/>
                <w:kern w:val="0"/>
                <w:sz w:val="22"/>
                <w:szCs w:val="22"/>
              </w:rPr>
              <w:t>1</w:t>
            </w:r>
          </w:p>
        </w:tc>
        <w:tc>
          <w:tcPr>
            <w:tcW w:w="7794" w:type="dxa"/>
          </w:tcPr>
          <w:p w14:paraId="18BE8830">
            <w:pPr>
              <w:pStyle w:val="37"/>
              <w:widowControl/>
              <w:spacing w:before="0" w:after="0" w:line="240" w:lineRule="auto"/>
              <w:jc w:val="both"/>
              <w:rPr>
                <w:rFonts w:ascii="Arial" w:hAnsi="Arial" w:cs="Arial"/>
                <w:bCs/>
                <w:sz w:val="22"/>
                <w:szCs w:val="22"/>
              </w:rPr>
            </w:pPr>
            <w:r>
              <w:rPr>
                <w:rFonts w:ascii="Arial" w:hAnsi="Arial" w:cs="Arial"/>
                <w:bCs/>
                <w:kern w:val="0"/>
                <w:sz w:val="22"/>
                <w:szCs w:val="22"/>
              </w:rPr>
              <w:t>Execução de Concreto Armado</w:t>
            </w:r>
          </w:p>
        </w:tc>
      </w:tr>
      <w:tr w14:paraId="7EC4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69BB8230">
            <w:pPr>
              <w:pStyle w:val="37"/>
              <w:widowControl/>
              <w:spacing w:before="0" w:after="0" w:line="240" w:lineRule="auto"/>
              <w:jc w:val="both"/>
              <w:rPr>
                <w:rFonts w:ascii="Arial" w:hAnsi="Arial" w:cs="Arial"/>
                <w:bCs/>
                <w:sz w:val="22"/>
                <w:szCs w:val="22"/>
              </w:rPr>
            </w:pPr>
            <w:r>
              <w:rPr>
                <w:rFonts w:ascii="Arial" w:hAnsi="Arial" w:cs="Arial"/>
                <w:bCs/>
                <w:kern w:val="0"/>
                <w:sz w:val="22"/>
                <w:szCs w:val="22"/>
              </w:rPr>
              <w:t>2</w:t>
            </w:r>
          </w:p>
        </w:tc>
        <w:tc>
          <w:tcPr>
            <w:tcW w:w="7794" w:type="dxa"/>
          </w:tcPr>
          <w:p w14:paraId="350389F4">
            <w:pPr>
              <w:pStyle w:val="37"/>
              <w:widowControl/>
              <w:spacing w:before="0" w:after="0" w:line="240" w:lineRule="auto"/>
              <w:jc w:val="both"/>
              <w:rPr>
                <w:rFonts w:ascii="Arial" w:hAnsi="Arial" w:cs="Arial"/>
                <w:bCs/>
                <w:sz w:val="22"/>
                <w:szCs w:val="22"/>
              </w:rPr>
            </w:pPr>
            <w:r>
              <w:rPr>
                <w:rFonts w:ascii="Arial" w:hAnsi="Arial" w:cs="Arial"/>
                <w:bCs/>
                <w:kern w:val="0"/>
                <w:sz w:val="22"/>
                <w:szCs w:val="22"/>
              </w:rPr>
              <w:t xml:space="preserve">Execução de fundação profunda em estaca </w:t>
            </w:r>
            <w:r>
              <w:rPr>
                <w:rFonts w:ascii="Arial" w:hAnsi="Arial" w:cs="Arial"/>
                <w:bCs/>
                <w:kern w:val="0"/>
                <w:sz w:val="22"/>
                <w:szCs w:val="22"/>
                <w:lang w:val="pt-BR"/>
              </w:rPr>
              <w:t>de trado rotativo</w:t>
            </w:r>
            <w:r>
              <w:rPr>
                <w:rFonts w:ascii="Arial" w:hAnsi="Arial" w:cs="Arial"/>
                <w:bCs/>
                <w:kern w:val="0"/>
                <w:sz w:val="22"/>
                <w:szCs w:val="22"/>
              </w:rPr>
              <w:t xml:space="preserve"> (comprovar no mínimo 1</w:t>
            </w:r>
            <w:r>
              <w:rPr>
                <w:rFonts w:ascii="Arial" w:hAnsi="Arial" w:cs="Arial"/>
                <w:bCs/>
                <w:kern w:val="0"/>
                <w:sz w:val="22"/>
                <w:szCs w:val="22"/>
                <w:lang w:val="pt-BR"/>
              </w:rPr>
              <w:t>50</w:t>
            </w:r>
            <w:r>
              <w:rPr>
                <w:rFonts w:ascii="Arial" w:hAnsi="Arial" w:cs="Arial"/>
                <w:bCs/>
                <w:kern w:val="0"/>
                <w:sz w:val="22"/>
                <w:szCs w:val="22"/>
              </w:rPr>
              <w:t xml:space="preserve"> metros</w:t>
            </w:r>
            <w:r>
              <w:rPr>
                <w:rFonts w:ascii="Arial" w:hAnsi="Arial" w:cs="Arial"/>
                <w:bCs/>
                <w:kern w:val="0"/>
                <w:sz w:val="22"/>
                <w:szCs w:val="22"/>
                <w:lang w:val="pt-BR"/>
              </w:rPr>
              <w:t>, em um único contrato</w:t>
            </w:r>
            <w:r>
              <w:rPr>
                <w:rFonts w:ascii="Arial" w:hAnsi="Arial" w:cs="Arial"/>
                <w:bCs/>
                <w:kern w:val="0"/>
                <w:sz w:val="22"/>
                <w:szCs w:val="22"/>
              </w:rPr>
              <w:t>)</w:t>
            </w:r>
          </w:p>
        </w:tc>
      </w:tr>
      <w:tr w14:paraId="3B6C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4DEBAF97">
            <w:pPr>
              <w:pStyle w:val="37"/>
              <w:widowControl/>
              <w:spacing w:before="0" w:after="0" w:line="240" w:lineRule="auto"/>
              <w:jc w:val="both"/>
              <w:rPr>
                <w:rFonts w:ascii="Arial" w:hAnsi="Arial" w:cs="Arial"/>
                <w:bCs/>
                <w:sz w:val="22"/>
                <w:szCs w:val="22"/>
              </w:rPr>
            </w:pPr>
            <w:r>
              <w:rPr>
                <w:rFonts w:ascii="Arial" w:hAnsi="Arial" w:cs="Arial"/>
                <w:bCs/>
                <w:kern w:val="0"/>
                <w:sz w:val="22"/>
                <w:szCs w:val="22"/>
              </w:rPr>
              <w:t>3</w:t>
            </w:r>
          </w:p>
        </w:tc>
        <w:tc>
          <w:tcPr>
            <w:tcW w:w="7794" w:type="dxa"/>
          </w:tcPr>
          <w:p w14:paraId="312BDC7E">
            <w:pPr>
              <w:pStyle w:val="37"/>
              <w:widowControl/>
              <w:spacing w:before="0" w:after="0" w:line="240" w:lineRule="auto"/>
              <w:jc w:val="both"/>
              <w:rPr>
                <w:rFonts w:ascii="Arial" w:hAnsi="Arial" w:cs="Arial"/>
                <w:bCs/>
                <w:sz w:val="22"/>
                <w:szCs w:val="22"/>
              </w:rPr>
            </w:pPr>
            <w:r>
              <w:rPr>
                <w:rFonts w:ascii="Arial" w:hAnsi="Arial" w:cs="Arial"/>
                <w:bCs/>
                <w:kern w:val="0"/>
                <w:sz w:val="22"/>
                <w:szCs w:val="22"/>
              </w:rPr>
              <w:t xml:space="preserve">Instalações elétricas </w:t>
            </w:r>
          </w:p>
        </w:tc>
      </w:tr>
      <w:tr w14:paraId="1904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0B6142E6">
            <w:pPr>
              <w:pStyle w:val="37"/>
              <w:widowControl/>
              <w:spacing w:before="0" w:after="0" w:line="240" w:lineRule="auto"/>
              <w:jc w:val="both"/>
              <w:rPr>
                <w:rFonts w:ascii="Arial" w:hAnsi="Arial" w:cs="Arial"/>
                <w:bCs/>
                <w:sz w:val="22"/>
                <w:szCs w:val="22"/>
              </w:rPr>
            </w:pPr>
            <w:r>
              <w:rPr>
                <w:rFonts w:ascii="Arial" w:hAnsi="Arial" w:cs="Arial"/>
                <w:bCs/>
                <w:kern w:val="0"/>
                <w:sz w:val="22"/>
                <w:szCs w:val="22"/>
              </w:rPr>
              <w:t>4</w:t>
            </w:r>
          </w:p>
        </w:tc>
        <w:tc>
          <w:tcPr>
            <w:tcW w:w="7794" w:type="dxa"/>
          </w:tcPr>
          <w:p w14:paraId="78316683">
            <w:pPr>
              <w:pStyle w:val="37"/>
              <w:widowControl/>
              <w:spacing w:before="0" w:after="0" w:line="240" w:lineRule="auto"/>
              <w:jc w:val="both"/>
              <w:rPr>
                <w:rFonts w:hint="default" w:ascii="Arial" w:hAnsi="Arial" w:cs="Arial"/>
                <w:bCs/>
                <w:sz w:val="22"/>
                <w:szCs w:val="22"/>
                <w:lang w:val="pt-BR"/>
              </w:rPr>
            </w:pPr>
            <w:r>
              <w:rPr>
                <w:rFonts w:ascii="Arial" w:hAnsi="Arial" w:cs="Arial"/>
                <w:bCs/>
                <w:kern w:val="0"/>
                <w:sz w:val="22"/>
                <w:szCs w:val="22"/>
              </w:rPr>
              <w:t xml:space="preserve">Instalações </w:t>
            </w:r>
            <w:r>
              <w:rPr>
                <w:rFonts w:hint="default" w:ascii="Arial" w:hAnsi="Arial" w:cs="Arial"/>
                <w:bCs/>
                <w:kern w:val="0"/>
                <w:sz w:val="22"/>
                <w:szCs w:val="22"/>
                <w:lang w:val="pt-BR"/>
              </w:rPr>
              <w:t>hidrossanitarias</w:t>
            </w:r>
            <w:bookmarkStart w:id="8" w:name="_GoBack"/>
            <w:bookmarkEnd w:id="8"/>
          </w:p>
        </w:tc>
      </w:tr>
      <w:tr w14:paraId="3179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30BEB497">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5</w:t>
            </w:r>
          </w:p>
        </w:tc>
        <w:tc>
          <w:tcPr>
            <w:tcW w:w="7794" w:type="dxa"/>
          </w:tcPr>
          <w:p w14:paraId="1F10DBB3">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instalações de gases medicinais</w:t>
            </w:r>
          </w:p>
        </w:tc>
      </w:tr>
      <w:tr w14:paraId="3C5C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58D91564">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6</w:t>
            </w:r>
          </w:p>
        </w:tc>
        <w:tc>
          <w:tcPr>
            <w:tcW w:w="7794" w:type="dxa"/>
          </w:tcPr>
          <w:p w14:paraId="4846A6D6">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estrutura metálica</w:t>
            </w:r>
          </w:p>
        </w:tc>
      </w:tr>
      <w:tr w14:paraId="541D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442CA085">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7</w:t>
            </w:r>
          </w:p>
        </w:tc>
        <w:tc>
          <w:tcPr>
            <w:tcW w:w="7794" w:type="dxa"/>
          </w:tcPr>
          <w:p w14:paraId="74CBEC55">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Execução</w:t>
            </w:r>
            <w:r>
              <w:rPr>
                <w:rFonts w:ascii="Arial" w:hAnsi="Arial" w:cs="Arial"/>
                <w:bCs/>
                <w:kern w:val="0"/>
                <w:sz w:val="22"/>
                <w:szCs w:val="22"/>
                <w:lang w:val="pt-BR"/>
              </w:rPr>
              <w:t xml:space="preserve"> de combate a incêndio</w:t>
            </w:r>
          </w:p>
        </w:tc>
      </w:tr>
      <w:tr w14:paraId="7E8D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14:paraId="3DF05FC8">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lang w:val="pt-BR"/>
              </w:rPr>
              <w:t>8</w:t>
            </w:r>
          </w:p>
        </w:tc>
        <w:tc>
          <w:tcPr>
            <w:tcW w:w="7794" w:type="dxa"/>
          </w:tcPr>
          <w:p w14:paraId="2DF02FD4">
            <w:pPr>
              <w:pStyle w:val="37"/>
              <w:widowControl/>
              <w:spacing w:before="0" w:after="0" w:line="240" w:lineRule="auto"/>
              <w:jc w:val="both"/>
              <w:rPr>
                <w:rFonts w:ascii="Arial" w:hAnsi="Arial" w:cs="Arial"/>
                <w:bCs/>
                <w:sz w:val="22"/>
                <w:szCs w:val="22"/>
                <w:lang w:val="pt-BR"/>
              </w:rPr>
            </w:pPr>
            <w:r>
              <w:rPr>
                <w:rFonts w:ascii="Arial" w:hAnsi="Arial" w:cs="Arial"/>
                <w:bCs/>
                <w:kern w:val="0"/>
                <w:sz w:val="22"/>
                <w:szCs w:val="22"/>
              </w:rPr>
              <w:t>E</w:t>
            </w:r>
            <w:r>
              <w:rPr>
                <w:rFonts w:ascii="Arial" w:hAnsi="Arial" w:cs="Arial"/>
                <w:bCs/>
                <w:kern w:val="0"/>
                <w:sz w:val="22"/>
                <w:szCs w:val="22"/>
                <w:lang w:val="pt-BR"/>
              </w:rPr>
              <w:t>laboração de projetos (Estrutural, Elétrico e dados, hidrosanitário)</w:t>
            </w:r>
          </w:p>
        </w:tc>
      </w:tr>
    </w:tbl>
    <w:p w14:paraId="0CD861D9">
      <w:pPr>
        <w:pStyle w:val="37"/>
        <w:keepNext w:val="0"/>
        <w:keepLines w:val="0"/>
        <w:pageBreakBefore w:val="0"/>
        <w:widowControl/>
        <w:overflowPunct w:val="0"/>
        <w:bidi w:val="0"/>
        <w:spacing w:line="240" w:lineRule="auto"/>
        <w:jc w:val="both"/>
        <w:rPr>
          <w:rFonts w:ascii="Arial" w:hAnsi="Arial" w:cs="Arial"/>
          <w:b/>
          <w:bCs w:val="0"/>
          <w:sz w:val="22"/>
          <w:szCs w:val="22"/>
          <w:lang w:val="pt-BR"/>
        </w:rPr>
      </w:pPr>
    </w:p>
    <w:p w14:paraId="731113E2">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 xml:space="preserve">9.12.2. Será admitido o somatório de atestados para comprovar cada item. </w:t>
      </w:r>
    </w:p>
    <w:p w14:paraId="2EEED0BD">
      <w:pPr>
        <w:pStyle w:val="37"/>
        <w:keepNext w:val="0"/>
        <w:keepLines w:val="0"/>
        <w:pageBreakBefore w:val="0"/>
        <w:widowControl/>
        <w:overflowPunct w:val="0"/>
        <w:bidi w:val="0"/>
        <w:spacing w:line="240" w:lineRule="auto"/>
        <w:jc w:val="both"/>
        <w:rPr>
          <w:rFonts w:ascii="Arial" w:hAnsi="Arial" w:cs="Arial"/>
          <w:b/>
          <w:bCs w:val="0"/>
          <w:sz w:val="22"/>
          <w:szCs w:val="22"/>
          <w:lang w:val="pt-BR"/>
        </w:rPr>
      </w:pPr>
      <w:r>
        <w:rPr>
          <w:rFonts w:ascii="Arial" w:hAnsi="Arial" w:cs="Arial"/>
          <w:b w:val="0"/>
          <w:bCs/>
          <w:sz w:val="22"/>
          <w:szCs w:val="22"/>
          <w:lang w:val="pt-BR"/>
        </w:rPr>
        <w:t xml:space="preserve">9.12.3. Apresentar somente o(s) atestado(s) e/ou certidão(ões) necessário(s) e suficiente(s) para a comprovação do exigido, e indicar com marca texto os itens que comprovarão as exigências. </w:t>
      </w:r>
    </w:p>
    <w:p w14:paraId="030F5C20">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9.12.4. Para determinação do vínculo profissional deverá ser apresentado:</w:t>
      </w:r>
    </w:p>
    <w:p w14:paraId="0D0250C9">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Cópia da Carteira Profissional de Trabalho e da Ficha de Registro de Empregados (FRE) que demonstrem a identificação do profissional e guia de recolhimento do FGTS em que conste o nome do profissional, ou;</w:t>
      </w:r>
    </w:p>
    <w:p w14:paraId="45F10439">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Comprovação do vínculo profissional por meio de contrato de prestação de serviços, celebrado de acordo com a legislação civil comum.</w:t>
      </w:r>
    </w:p>
    <w:p w14:paraId="22C64869">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9.12.5. Quando se tratar de dirigente ou sócio da empresa licitante, tal comprovação será feita através do ato constitutivo da mesma e certidão do CREA ou Conselho Profissional competente, devidamente atualizada.</w:t>
      </w:r>
    </w:p>
    <w:p w14:paraId="65DBF479">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9.12.6. Anexar a(s) declaração(ões) individual(is), por escrito do(s) profissional(ais) apresentado(s) para atendimento às alíneas acima, autorizando sua(s) inclusão(ões) na equipe técnica, e que irá participar na execução dos trabalhos.</w:t>
      </w:r>
    </w:p>
    <w:p w14:paraId="74E2C708">
      <w:pPr>
        <w:pStyle w:val="37"/>
        <w:keepNext w:val="0"/>
        <w:keepLines w:val="0"/>
        <w:pageBreakBefore w:val="0"/>
        <w:widowControl/>
        <w:overflowPunct w:val="0"/>
        <w:bidi w:val="0"/>
        <w:spacing w:line="240" w:lineRule="auto"/>
        <w:jc w:val="both"/>
        <w:rPr>
          <w:rFonts w:ascii="Arial" w:hAnsi="Arial" w:cs="Arial"/>
          <w:b/>
          <w:bCs w:val="0"/>
          <w:sz w:val="22"/>
          <w:szCs w:val="22"/>
          <w:lang w:val="pt-BR"/>
        </w:rPr>
      </w:pPr>
      <w:r>
        <w:rPr>
          <w:rFonts w:ascii="Arial" w:hAnsi="Arial" w:cs="Arial"/>
          <w:b w:val="0"/>
          <w:bCs/>
          <w:sz w:val="22"/>
          <w:szCs w:val="22"/>
          <w:lang w:val="pt-BR"/>
        </w:rPr>
        <w:t>9.12.7. A título de comprovação de experiência do técnico, deverá ser apresentado atestado e/ou certidão.</w:t>
      </w:r>
    </w:p>
    <w:p w14:paraId="4FA60E5E">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9.12.8. Ditos atestados e/ou certidões deverão ser apresentados indicando que o profissional esteja listado entre os nomes apresentados e emitidos por pessoas jurídicas de direito público ou privado, neles constando os contratos, nomes do contratado, do contratante e descrição dos serviços executados. De acordo com os serviços relacionados e comprovados, será avaliado o nível de experiência da equipe para execução dos serviços.</w:t>
      </w:r>
    </w:p>
    <w:p w14:paraId="70944CE0">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9.12.9. O atestado ou certidão que não atender a todas as características citadas nas condições acima, não será considerado pela Comissão de Licitação.</w:t>
      </w:r>
    </w:p>
    <w:p w14:paraId="5AA0BD6B">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9.12.10. Quando a certidão e/ou atestado não for emitida pelo contratante principal do serviço, deverá ser juntada à documentação:</w:t>
      </w:r>
    </w:p>
    <w:p w14:paraId="75CA48D6">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Declaração formal do contratante principal confirmando que o técnico indicado foi responsável técnico pela sua execução, ou um de seus responsáveis técnicos;</w:t>
      </w:r>
    </w:p>
    <w:p w14:paraId="4858CD2D">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Comprovação por meio de carteira profissional de trabalho e Ficha de Registro de Empresa - FRE acompanhados do recolhimento do Fundo de Garantia por Tempo de Serviço, todos esses com data referente ao período de execução do objeto do atestado/certidão;</w:t>
      </w:r>
    </w:p>
    <w:p w14:paraId="1BE8FBAA">
      <w:pPr>
        <w:pStyle w:val="37"/>
        <w:keepNext w:val="0"/>
        <w:keepLines w:val="0"/>
        <w:pageBreakBefore w:val="0"/>
        <w:widowControl/>
        <w:numPr>
          <w:ilvl w:val="0"/>
          <w:numId w:val="3"/>
        </w:numPr>
        <w:overflowPunct w:val="0"/>
        <w:bidi w:val="0"/>
        <w:spacing w:line="240" w:lineRule="auto"/>
        <w:ind w:left="420" w:hanging="420"/>
        <w:jc w:val="both"/>
        <w:rPr>
          <w:rFonts w:ascii="Arial" w:hAnsi="Arial" w:cs="Arial"/>
          <w:b w:val="0"/>
          <w:bCs/>
          <w:sz w:val="22"/>
          <w:szCs w:val="22"/>
          <w:lang w:val="pt-BR"/>
        </w:rPr>
      </w:pPr>
      <w:r>
        <w:rPr>
          <w:rFonts w:ascii="Arial" w:hAnsi="Arial" w:cs="Arial"/>
          <w:b w:val="0"/>
          <w:bCs/>
          <w:sz w:val="22"/>
          <w:szCs w:val="22"/>
          <w:lang w:val="pt-BR"/>
        </w:rPr>
        <w:t>Contrato de trabalho registrado no Conselho Regional do Profissional à época da execução do objeto do atestado/certidão.</w:t>
      </w:r>
    </w:p>
    <w:p w14:paraId="1FBF25A4">
      <w:pPr>
        <w:pStyle w:val="37"/>
        <w:keepNext w:val="0"/>
        <w:keepLines w:val="0"/>
        <w:pageBreakBefore w:val="0"/>
        <w:widowControl/>
        <w:overflowPunct w:val="0"/>
        <w:bidi w:val="0"/>
        <w:spacing w:line="240" w:lineRule="auto"/>
        <w:jc w:val="both"/>
        <w:rPr>
          <w:rFonts w:ascii="Arial" w:hAnsi="Arial" w:cs="Arial"/>
          <w:b/>
          <w:bCs w:val="0"/>
          <w:sz w:val="22"/>
          <w:szCs w:val="22"/>
          <w:lang w:val="pt-BR"/>
        </w:rPr>
      </w:pPr>
      <w:r>
        <w:rPr>
          <w:rFonts w:ascii="Arial" w:hAnsi="Arial" w:cs="Arial"/>
          <w:b w:val="0"/>
          <w:bCs/>
          <w:sz w:val="22"/>
          <w:szCs w:val="22"/>
          <w:lang w:val="pt-BR"/>
        </w:rPr>
        <w:t>9.12.11. Cada Responsável Técnico só poderá representar uma única empresa, sob pena de inabilitação das Licitantes.</w:t>
      </w:r>
    </w:p>
    <w:p w14:paraId="30BCAB45">
      <w:pPr>
        <w:pStyle w:val="37"/>
        <w:keepNext w:val="0"/>
        <w:keepLines w:val="0"/>
        <w:pageBreakBefore w:val="0"/>
        <w:widowControl/>
        <w:overflowPunct w:val="0"/>
        <w:bidi w:val="0"/>
        <w:spacing w:line="240" w:lineRule="auto"/>
        <w:jc w:val="both"/>
        <w:rPr>
          <w:rFonts w:ascii="Arial" w:hAnsi="Arial" w:cs="Arial"/>
          <w:b w:val="0"/>
          <w:bCs/>
          <w:sz w:val="22"/>
          <w:szCs w:val="22"/>
          <w:lang w:val="pt-BR"/>
        </w:rPr>
      </w:pPr>
      <w:r>
        <w:rPr>
          <w:rFonts w:ascii="Arial" w:hAnsi="Arial" w:cs="Arial"/>
          <w:b w:val="0"/>
          <w:bCs/>
          <w:sz w:val="22"/>
          <w:szCs w:val="22"/>
          <w:lang w:val="pt-BR"/>
        </w:rPr>
        <w:t>9.12.12 Certidão comprobatória de inscrição ou registro de regularidade da licitante e dos seus responsáveis técnicos no CREA da região a que estiver vinculada, que comprove o exercício da atividade relacionada com o objeto da licitação.</w:t>
      </w:r>
    </w:p>
    <w:p w14:paraId="5B830CA3">
      <w:pPr>
        <w:pStyle w:val="36"/>
        <w:rPr>
          <w:rFonts w:ascii="Arial" w:hAnsi="Arial" w:cs="Arial"/>
        </w:rPr>
      </w:pPr>
    </w:p>
    <w:p w14:paraId="67E3B34C">
      <w:pPr>
        <w:tabs>
          <w:tab w:val="left" w:pos="993"/>
        </w:tabs>
        <w:ind w:left="425"/>
        <w:jc w:val="both"/>
        <w:rPr>
          <w:rFonts w:ascii="Arial" w:hAnsi="Arial" w:eastAsia="Calibri" w:cs="Arial"/>
          <w:color w:val="000000"/>
        </w:rPr>
      </w:pPr>
    </w:p>
    <w:p w14:paraId="350C4231">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 ENCAMINHAMENTO DA PROPOSTA VENCEDORA.</w:t>
      </w:r>
    </w:p>
    <w:p w14:paraId="339D113B">
      <w:pPr>
        <w:rPr>
          <w:rFonts w:ascii="Arial" w:hAnsi="Arial" w:eastAsia="Calibri" w:cs="Arial"/>
        </w:rPr>
      </w:pPr>
    </w:p>
    <w:p w14:paraId="744B0A7D">
      <w:pPr>
        <w:numPr>
          <w:ilvl w:val="1"/>
          <w:numId w:val="4"/>
        </w:numPr>
        <w:tabs>
          <w:tab w:val="left" w:pos="567"/>
        </w:tabs>
        <w:ind w:left="0" w:firstLine="0"/>
        <w:jc w:val="both"/>
        <w:rPr>
          <w:rFonts w:ascii="Arial" w:hAnsi="Arial" w:cs="Arial"/>
        </w:rPr>
      </w:pPr>
      <w:r>
        <w:rPr>
          <w:rFonts w:ascii="Arial" w:hAnsi="Arial" w:eastAsia="Calibri" w:cs="Arial"/>
          <w:color w:val="000000"/>
        </w:rPr>
        <w:t xml:space="preserve">A proposta final do licitante declarado vencedor deverá ser encaminhada no </w:t>
      </w:r>
      <w:r>
        <w:rPr>
          <w:rFonts w:ascii="Arial" w:hAnsi="Arial" w:eastAsia="Calibri" w:cs="Arial"/>
          <w:color w:val="000000"/>
          <w:highlight w:val="white"/>
        </w:rPr>
        <w:t>prazo de</w:t>
      </w:r>
      <w:r>
        <w:rPr>
          <w:rFonts w:ascii="Arial" w:hAnsi="Arial" w:eastAsia="Calibri" w:cs="Arial"/>
          <w:color w:val="000000"/>
          <w:highlight w:val="white"/>
          <w:lang w:val="pt-BR"/>
        </w:rPr>
        <w:t xml:space="preserve"> </w:t>
      </w:r>
      <w:r>
        <w:rPr>
          <w:rFonts w:ascii="Arial" w:hAnsi="Arial" w:eastAsia="Calibri" w:cs="Arial"/>
          <w:color w:val="000000"/>
          <w:highlight w:val="yellow"/>
          <w:lang w:val="pt-BR"/>
        </w:rPr>
        <w:t xml:space="preserve">02 </w:t>
      </w:r>
      <w:r>
        <w:rPr>
          <w:rFonts w:ascii="Arial" w:hAnsi="Arial" w:eastAsia="Calibri" w:cs="Arial"/>
          <w:b/>
          <w:color w:val="000000"/>
          <w:highlight w:val="yellow"/>
        </w:rPr>
        <w:t xml:space="preserve"> HORAS</w:t>
      </w:r>
      <w:r>
        <w:rPr>
          <w:rFonts w:ascii="Arial" w:hAnsi="Arial" w:eastAsia="Calibri" w:cs="Arial"/>
          <w:color w:val="000000"/>
        </w:rPr>
        <w:t xml:space="preserve"> a contar da solicitação do Agente de Contratação no sistema eletrônico e deverá:</w:t>
      </w:r>
    </w:p>
    <w:p w14:paraId="73770CB0">
      <w:pPr>
        <w:tabs>
          <w:tab w:val="left" w:pos="0"/>
          <w:tab w:val="left" w:pos="709"/>
        </w:tabs>
        <w:jc w:val="both"/>
        <w:rPr>
          <w:rFonts w:ascii="Arial" w:hAnsi="Arial" w:eastAsia="Calibri" w:cs="Arial"/>
          <w:color w:val="000000"/>
        </w:rPr>
      </w:pPr>
    </w:p>
    <w:p w14:paraId="3A5D2AC8">
      <w:pPr>
        <w:numPr>
          <w:ilvl w:val="2"/>
          <w:numId w:val="4"/>
        </w:numPr>
        <w:tabs>
          <w:tab w:val="left" w:pos="709"/>
          <w:tab w:val="left" w:pos="993"/>
        </w:tabs>
        <w:ind w:left="0" w:leftChars="0" w:firstLine="0" w:firstLineChars="0"/>
        <w:jc w:val="both"/>
        <w:rPr>
          <w:rFonts w:ascii="Arial" w:hAnsi="Arial" w:cs="Arial"/>
        </w:rPr>
      </w:pPr>
      <w:r>
        <w:rPr>
          <w:rFonts w:ascii="Arial" w:hAnsi="Arial" w:eastAsia="Calibri" w:cs="Arial"/>
        </w:rPr>
        <w:t>Ser redigida em língua portuguesa, digitada, em uma via, sem emendas, rasuras, entrelinhas ou ressalvas, devendo a última folha ser assinada e as demais rubricadas pelo licitante ou seu representante legal;</w:t>
      </w:r>
    </w:p>
    <w:p w14:paraId="64F090B8">
      <w:pPr>
        <w:tabs>
          <w:tab w:val="left" w:pos="709"/>
          <w:tab w:val="left" w:pos="993"/>
        </w:tabs>
        <w:ind w:left="0" w:leftChars="0" w:firstLine="0" w:firstLineChars="0"/>
        <w:jc w:val="both"/>
        <w:rPr>
          <w:rFonts w:ascii="Arial" w:hAnsi="Arial" w:eastAsia="Calibri" w:cs="Arial"/>
        </w:rPr>
      </w:pPr>
    </w:p>
    <w:p w14:paraId="6C1D1658">
      <w:pPr>
        <w:numPr>
          <w:ilvl w:val="2"/>
          <w:numId w:val="4"/>
        </w:numPr>
        <w:tabs>
          <w:tab w:val="left" w:pos="709"/>
          <w:tab w:val="left" w:pos="993"/>
        </w:tabs>
        <w:ind w:left="0" w:leftChars="0" w:firstLine="0" w:firstLineChars="0"/>
        <w:jc w:val="both"/>
        <w:rPr>
          <w:rFonts w:ascii="Arial" w:hAnsi="Arial" w:cs="Arial"/>
        </w:rPr>
      </w:pPr>
      <w:r>
        <w:rPr>
          <w:rFonts w:ascii="Arial" w:hAnsi="Arial" w:eastAsia="Calibri" w:cs="Arial"/>
        </w:rPr>
        <w:t>Apresentar a planilha de custos e formação de preços, devidamente ajustada ao lance vencedor, em conformidade com o modelo anexo a este Edital;</w:t>
      </w:r>
    </w:p>
    <w:p w14:paraId="70ACF243">
      <w:pPr>
        <w:ind w:left="0" w:leftChars="0" w:firstLine="0" w:firstLineChars="0"/>
        <w:rPr>
          <w:rFonts w:ascii="Arial" w:hAnsi="Arial" w:eastAsia="Calibri" w:cs="Arial"/>
          <w:color w:val="000000"/>
        </w:rPr>
      </w:pPr>
    </w:p>
    <w:p w14:paraId="16BFA89B">
      <w:pPr>
        <w:numPr>
          <w:ilvl w:val="2"/>
          <w:numId w:val="4"/>
        </w:numPr>
        <w:tabs>
          <w:tab w:val="left" w:pos="709"/>
          <w:tab w:val="left" w:pos="993"/>
        </w:tabs>
        <w:ind w:left="0" w:leftChars="0" w:firstLine="0" w:firstLineChars="0"/>
        <w:jc w:val="both"/>
        <w:rPr>
          <w:rFonts w:ascii="Arial" w:hAnsi="Arial" w:cs="Arial"/>
        </w:rPr>
      </w:pPr>
      <w:r>
        <w:rPr>
          <w:rFonts w:ascii="Arial" w:hAnsi="Arial" w:eastAsia="Calibri" w:cs="Arial"/>
        </w:rPr>
        <w:t>Conter a indicação do banco, número da conta e agência do licitante vencedor, para fins de pagamento.</w:t>
      </w:r>
    </w:p>
    <w:p w14:paraId="38A010B2">
      <w:pPr>
        <w:tabs>
          <w:tab w:val="left" w:pos="0"/>
          <w:tab w:val="left" w:pos="709"/>
          <w:tab w:val="left" w:pos="1843"/>
        </w:tabs>
        <w:jc w:val="both"/>
        <w:rPr>
          <w:rFonts w:ascii="Arial" w:hAnsi="Arial" w:eastAsia="Calibri" w:cs="Arial"/>
        </w:rPr>
      </w:pPr>
    </w:p>
    <w:p w14:paraId="4AE5B41D">
      <w:pPr>
        <w:numPr>
          <w:ilvl w:val="1"/>
          <w:numId w:val="4"/>
        </w:numPr>
        <w:tabs>
          <w:tab w:val="left" w:pos="567"/>
          <w:tab w:val="left" w:pos="709"/>
        </w:tabs>
        <w:ind w:left="0" w:firstLine="0"/>
        <w:jc w:val="both"/>
        <w:rPr>
          <w:rFonts w:ascii="Arial" w:hAnsi="Arial" w:cs="Arial"/>
        </w:rPr>
      </w:pPr>
      <w:r>
        <w:rPr>
          <w:rFonts w:ascii="Arial" w:hAnsi="Arial" w:eastAsia="Calibri" w:cs="Arial"/>
          <w:color w:val="000000"/>
        </w:rPr>
        <w:t>A proposta final deverá ser documentada nos autos e será levada em consideração no decorrer da execução do contrato e aplicação de eventual sanção à Contratada, se for o caso.</w:t>
      </w:r>
    </w:p>
    <w:p w14:paraId="71561FCC">
      <w:pPr>
        <w:tabs>
          <w:tab w:val="left" w:pos="0"/>
          <w:tab w:val="left" w:pos="709"/>
          <w:tab w:val="left" w:pos="1134"/>
        </w:tabs>
        <w:jc w:val="both"/>
        <w:rPr>
          <w:rFonts w:ascii="Arial" w:hAnsi="Arial" w:eastAsia="Calibri" w:cs="Arial"/>
          <w:color w:val="000000"/>
        </w:rPr>
      </w:pPr>
    </w:p>
    <w:p w14:paraId="253A7CF4">
      <w:pPr>
        <w:numPr>
          <w:ilvl w:val="2"/>
          <w:numId w:val="4"/>
        </w:numPr>
        <w:tabs>
          <w:tab w:val="left" w:pos="709"/>
          <w:tab w:val="left" w:pos="993"/>
        </w:tabs>
        <w:ind w:left="4" w:leftChars="0" w:hanging="4" w:firstLineChars="0"/>
        <w:jc w:val="both"/>
        <w:rPr>
          <w:rFonts w:ascii="Arial" w:hAnsi="Arial" w:cs="Arial"/>
        </w:rPr>
      </w:pPr>
      <w:r>
        <w:rPr>
          <w:rFonts w:ascii="Arial" w:hAnsi="Arial" w:eastAsia="Calibri" w:cs="Arial"/>
        </w:rPr>
        <w:t>Todas as especificações do objeto contidas na proposta, tais como marca, modelo, tipo, fabricante e procedência, vinculam a Contratada.</w:t>
      </w:r>
    </w:p>
    <w:p w14:paraId="7DEEDF68">
      <w:pPr>
        <w:tabs>
          <w:tab w:val="left" w:pos="0"/>
          <w:tab w:val="left" w:pos="709"/>
        </w:tabs>
        <w:jc w:val="both"/>
        <w:rPr>
          <w:rFonts w:ascii="Arial" w:hAnsi="Arial" w:eastAsia="Calibri" w:cs="Arial"/>
        </w:rPr>
      </w:pPr>
    </w:p>
    <w:p w14:paraId="21F065E1">
      <w:pPr>
        <w:numPr>
          <w:ilvl w:val="1"/>
          <w:numId w:val="4"/>
        </w:numPr>
        <w:tabs>
          <w:tab w:val="left" w:pos="567"/>
        </w:tabs>
        <w:ind w:left="0" w:firstLine="0"/>
        <w:jc w:val="both"/>
        <w:rPr>
          <w:rFonts w:ascii="Arial" w:hAnsi="Arial" w:cs="Arial"/>
        </w:rPr>
      </w:pPr>
      <w:r>
        <w:rPr>
          <w:rFonts w:ascii="Arial" w:hAnsi="Arial" w:eastAsia="Calibri" w:cs="Arial"/>
          <w:color w:val="000000"/>
        </w:rPr>
        <w:t xml:space="preserve">Os preços </w:t>
      </w:r>
      <w:r>
        <w:rPr>
          <w:rFonts w:ascii="Arial" w:hAnsi="Arial" w:eastAsia="Calibri" w:cs="Arial"/>
        </w:rPr>
        <w:t>devem</w:t>
      </w:r>
      <w:r>
        <w:rPr>
          <w:rFonts w:ascii="Arial" w:hAnsi="Arial" w:eastAsia="Calibri" w:cs="Arial"/>
          <w:color w:val="000000"/>
        </w:rPr>
        <w:t xml:space="preserve"> ser expressos em moeda corrente nacional, o valor unitário em algarismos e o valor global em algarismos e por extenso.</w:t>
      </w:r>
    </w:p>
    <w:p w14:paraId="783AE3DE">
      <w:pPr>
        <w:tabs>
          <w:tab w:val="left" w:pos="567"/>
        </w:tabs>
        <w:jc w:val="both"/>
        <w:rPr>
          <w:rFonts w:ascii="Arial" w:hAnsi="Arial" w:eastAsia="Calibri" w:cs="Arial"/>
          <w:color w:val="000000"/>
        </w:rPr>
      </w:pPr>
    </w:p>
    <w:p w14:paraId="0ACC5474">
      <w:pPr>
        <w:numPr>
          <w:ilvl w:val="2"/>
          <w:numId w:val="4"/>
        </w:numPr>
        <w:tabs>
          <w:tab w:val="left" w:pos="240"/>
        </w:tabs>
        <w:ind w:left="0" w:leftChars="0" w:firstLine="0" w:firstLineChars="0"/>
        <w:jc w:val="both"/>
        <w:rPr>
          <w:rFonts w:ascii="Arial" w:hAnsi="Arial" w:cs="Arial"/>
        </w:rPr>
      </w:pPr>
      <w:r>
        <w:rPr>
          <w:rFonts w:ascii="Arial" w:hAnsi="Arial" w:eastAsia="Calibri" w:cs="Arial"/>
        </w:rPr>
        <w:t>Ocorrendo divergência entre os preços unitários e o preço global, prevalecerão os primeiros; no caso de divergência entre os valores numéricos e os valores expressos por extenso, prevalecerão estes últimos.</w:t>
      </w:r>
    </w:p>
    <w:p w14:paraId="7A7E5452">
      <w:pPr>
        <w:tabs>
          <w:tab w:val="left" w:pos="1276"/>
        </w:tabs>
        <w:ind w:left="567"/>
        <w:jc w:val="both"/>
        <w:rPr>
          <w:rFonts w:ascii="Arial" w:hAnsi="Arial" w:eastAsia="Calibri" w:cs="Arial"/>
        </w:rPr>
      </w:pPr>
    </w:p>
    <w:p w14:paraId="3585D292">
      <w:pPr>
        <w:numPr>
          <w:ilvl w:val="1"/>
          <w:numId w:val="4"/>
        </w:numPr>
        <w:tabs>
          <w:tab w:val="left" w:pos="567"/>
        </w:tabs>
        <w:ind w:left="0" w:firstLine="0"/>
        <w:jc w:val="both"/>
        <w:rPr>
          <w:rFonts w:ascii="Arial" w:hAnsi="Arial" w:cs="Arial"/>
        </w:rPr>
      </w:pPr>
      <w:r>
        <w:rPr>
          <w:rFonts w:ascii="Arial" w:hAnsi="Arial" w:eastAsia="Calibri" w:cs="Arial"/>
          <w:color w:val="000000"/>
        </w:rPr>
        <w:t>A oferta deverá ser firme e precisa, limitada, rigorosamente, ao objeto deste Edital, sem conter alternativas de preço ou de qualquer outra condição que induza o julgamento a mais de um resultado, sob pena de desclassificação.</w:t>
      </w:r>
    </w:p>
    <w:p w14:paraId="2AE56433">
      <w:pPr>
        <w:tabs>
          <w:tab w:val="left" w:pos="567"/>
        </w:tabs>
        <w:jc w:val="both"/>
        <w:rPr>
          <w:rFonts w:ascii="Arial" w:hAnsi="Arial" w:eastAsia="Calibri" w:cs="Arial"/>
          <w:color w:val="000000"/>
        </w:rPr>
      </w:pPr>
    </w:p>
    <w:p w14:paraId="22FF1F43">
      <w:pPr>
        <w:numPr>
          <w:ilvl w:val="1"/>
          <w:numId w:val="4"/>
        </w:numPr>
        <w:tabs>
          <w:tab w:val="left" w:pos="567"/>
        </w:tabs>
        <w:ind w:left="0" w:firstLine="0"/>
        <w:jc w:val="both"/>
        <w:rPr>
          <w:rFonts w:ascii="Arial" w:hAnsi="Arial" w:cs="Arial"/>
        </w:rPr>
      </w:pPr>
      <w:r>
        <w:rPr>
          <w:rFonts w:ascii="Arial" w:hAnsi="Arial" w:eastAsia="Calibri" w:cs="Arial"/>
          <w:color w:val="000000"/>
        </w:rPr>
        <w:t>A proposta deverá obedecer aos termos deste Edital e seus Anexos, não sendo considerada aquela que não corresponda às especificações ali contidas ou que estabeleça vínculo à proposta de outro licitante.</w:t>
      </w:r>
    </w:p>
    <w:p w14:paraId="770F8C38">
      <w:pPr>
        <w:tabs>
          <w:tab w:val="left" w:pos="567"/>
        </w:tabs>
        <w:jc w:val="both"/>
        <w:rPr>
          <w:rFonts w:ascii="Arial" w:hAnsi="Arial" w:eastAsia="Calibri" w:cs="Arial"/>
          <w:color w:val="000000"/>
        </w:rPr>
      </w:pPr>
    </w:p>
    <w:p w14:paraId="590D7455">
      <w:pPr>
        <w:numPr>
          <w:ilvl w:val="1"/>
          <w:numId w:val="4"/>
        </w:numPr>
        <w:tabs>
          <w:tab w:val="left" w:pos="567"/>
        </w:tabs>
        <w:ind w:left="0" w:firstLine="0"/>
        <w:jc w:val="both"/>
        <w:rPr>
          <w:rFonts w:ascii="Arial" w:hAnsi="Arial" w:cs="Arial"/>
        </w:rPr>
      </w:pPr>
      <w:r>
        <w:rPr>
          <w:rFonts w:ascii="Arial" w:hAnsi="Arial" w:eastAsia="Calibri" w:cs="Arial"/>
          <w:color w:val="000000"/>
        </w:rPr>
        <w:t>As propostas que contenham a descrição do objeto, o valor e os documentos complementares estarão disponíveis na internet, após a homologação.</w:t>
      </w:r>
    </w:p>
    <w:p w14:paraId="7160C7BF">
      <w:pPr>
        <w:ind w:left="720"/>
        <w:rPr>
          <w:rFonts w:ascii="Arial" w:hAnsi="Arial" w:eastAsia="Calibri" w:cs="Arial"/>
          <w:color w:val="000000"/>
        </w:rPr>
      </w:pPr>
    </w:p>
    <w:p w14:paraId="5C4F691F">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DOS RECURSOS.</w:t>
      </w:r>
    </w:p>
    <w:p w14:paraId="21D43162">
      <w:pPr>
        <w:rPr>
          <w:rFonts w:ascii="Arial" w:hAnsi="Arial" w:eastAsia="Calibri" w:cs="Arial"/>
        </w:rPr>
      </w:pPr>
    </w:p>
    <w:p w14:paraId="01D66268">
      <w:pPr>
        <w:numPr>
          <w:ilvl w:val="1"/>
          <w:numId w:val="4"/>
        </w:numPr>
        <w:tabs>
          <w:tab w:val="left" w:pos="567"/>
        </w:tabs>
        <w:ind w:left="0" w:firstLine="0"/>
        <w:jc w:val="both"/>
        <w:rPr>
          <w:rFonts w:ascii="Arial" w:hAnsi="Arial" w:cs="Arial"/>
        </w:rPr>
      </w:pPr>
      <w:r>
        <w:rPr>
          <w:rFonts w:ascii="Arial" w:hAnsi="Arial" w:eastAsia="Calibri" w:cs="Arial"/>
          <w:color w:val="000000"/>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4EB495EA">
      <w:pPr>
        <w:tabs>
          <w:tab w:val="left" w:pos="567"/>
        </w:tabs>
        <w:jc w:val="both"/>
        <w:rPr>
          <w:rFonts w:ascii="Arial" w:hAnsi="Arial" w:eastAsia="Calibri" w:cs="Arial"/>
          <w:color w:val="000000"/>
        </w:rPr>
      </w:pPr>
    </w:p>
    <w:p w14:paraId="1D5D1412">
      <w:pPr>
        <w:numPr>
          <w:ilvl w:val="1"/>
          <w:numId w:val="4"/>
        </w:numPr>
        <w:tabs>
          <w:tab w:val="left" w:pos="567"/>
        </w:tabs>
        <w:ind w:left="0" w:firstLine="0"/>
        <w:jc w:val="both"/>
        <w:rPr>
          <w:rFonts w:ascii="Arial" w:hAnsi="Arial" w:cs="Arial"/>
        </w:rPr>
      </w:pPr>
      <w:r>
        <w:rPr>
          <w:rFonts w:ascii="Arial" w:hAnsi="Arial" w:eastAsia="Calibri"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4039FE8D">
      <w:pPr>
        <w:tabs>
          <w:tab w:val="left" w:pos="993"/>
        </w:tabs>
        <w:jc w:val="both"/>
        <w:rPr>
          <w:rFonts w:ascii="Arial" w:hAnsi="Arial" w:eastAsia="Calibri" w:cs="Arial"/>
          <w:color w:val="000000"/>
        </w:rPr>
      </w:pPr>
    </w:p>
    <w:p w14:paraId="11AF9D33">
      <w:pPr>
        <w:numPr>
          <w:ilvl w:val="1"/>
          <w:numId w:val="4"/>
        </w:numPr>
        <w:tabs>
          <w:tab w:val="left" w:pos="567"/>
        </w:tabs>
        <w:ind w:left="0" w:firstLine="0"/>
        <w:jc w:val="both"/>
        <w:rPr>
          <w:rFonts w:ascii="Arial" w:hAnsi="Arial" w:cs="Arial"/>
        </w:rPr>
      </w:pPr>
      <w:r>
        <w:rPr>
          <w:rFonts w:ascii="Arial" w:hAnsi="Arial" w:eastAsia="Calibri" w:cs="Arial"/>
          <w:color w:val="000000"/>
        </w:rPr>
        <w:t xml:space="preserve">O acolhimento do recurso invalida tão somente os atos insuscetíveis de aproveitamento. </w:t>
      </w:r>
    </w:p>
    <w:p w14:paraId="7505C88B">
      <w:pPr>
        <w:tabs>
          <w:tab w:val="left" w:pos="567"/>
        </w:tabs>
        <w:jc w:val="both"/>
        <w:rPr>
          <w:rFonts w:ascii="Arial" w:hAnsi="Arial" w:eastAsia="Calibri" w:cs="Arial"/>
          <w:color w:val="000000"/>
        </w:rPr>
      </w:pPr>
    </w:p>
    <w:p w14:paraId="5EAD51DC">
      <w:pPr>
        <w:numPr>
          <w:ilvl w:val="1"/>
          <w:numId w:val="4"/>
        </w:numPr>
        <w:tabs>
          <w:tab w:val="left" w:pos="567"/>
        </w:tabs>
        <w:ind w:left="0" w:firstLine="0"/>
        <w:jc w:val="both"/>
        <w:rPr>
          <w:rFonts w:ascii="Arial" w:hAnsi="Arial" w:cs="Arial"/>
        </w:rPr>
      </w:pPr>
      <w:r>
        <w:rPr>
          <w:rFonts w:ascii="Arial" w:hAnsi="Arial" w:eastAsia="Calibri" w:cs="Arial"/>
          <w:color w:val="000000"/>
        </w:rPr>
        <w:t>Os autos do processo permanecerão com vista franqueada aos interessados, no endereço constante neste Edital.</w:t>
      </w:r>
    </w:p>
    <w:p w14:paraId="1F4A495E">
      <w:pPr>
        <w:tabs>
          <w:tab w:val="left" w:pos="567"/>
        </w:tabs>
        <w:ind w:left="0" w:firstLine="0"/>
        <w:jc w:val="both"/>
        <w:rPr>
          <w:rFonts w:ascii="Arial" w:hAnsi="Arial" w:cs="Arial"/>
        </w:rPr>
      </w:pPr>
    </w:p>
    <w:p w14:paraId="7F9A1DFF">
      <w:pPr>
        <w:tabs>
          <w:tab w:val="left" w:pos="993"/>
        </w:tabs>
        <w:ind w:left="425"/>
        <w:jc w:val="both"/>
        <w:rPr>
          <w:rFonts w:ascii="Arial" w:hAnsi="Arial" w:eastAsia="Calibri" w:cs="Arial"/>
          <w:color w:val="000000"/>
        </w:rPr>
      </w:pPr>
    </w:p>
    <w:p w14:paraId="4A20F8A0">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 REABERTURA DA SESSÃO PÚBLICA.</w:t>
      </w:r>
    </w:p>
    <w:p w14:paraId="5F9178F9">
      <w:pPr>
        <w:rPr>
          <w:rFonts w:ascii="Arial" w:hAnsi="Arial" w:eastAsia="Calibri" w:cs="Arial"/>
        </w:rPr>
      </w:pPr>
    </w:p>
    <w:p w14:paraId="758DCA73">
      <w:pPr>
        <w:numPr>
          <w:ilvl w:val="1"/>
          <w:numId w:val="4"/>
        </w:numPr>
        <w:tabs>
          <w:tab w:val="left" w:pos="567"/>
          <w:tab w:val="left" w:pos="993"/>
        </w:tabs>
        <w:ind w:left="0" w:firstLine="0"/>
        <w:jc w:val="both"/>
        <w:rPr>
          <w:rFonts w:ascii="Arial" w:hAnsi="Arial" w:cs="Arial"/>
        </w:rPr>
      </w:pPr>
      <w:r>
        <w:rPr>
          <w:rFonts w:ascii="Arial" w:hAnsi="Arial" w:eastAsia="Calibri" w:cs="Arial"/>
          <w:color w:val="000000"/>
        </w:rPr>
        <w:t>A sessão pública poderá ser reaberta:</w:t>
      </w:r>
    </w:p>
    <w:p w14:paraId="17C93B00">
      <w:pPr>
        <w:rPr>
          <w:rFonts w:ascii="Arial" w:hAnsi="Arial" w:eastAsia="Calibri" w:cs="Arial"/>
        </w:rPr>
      </w:pPr>
    </w:p>
    <w:p w14:paraId="75C97976">
      <w:pPr>
        <w:numPr>
          <w:ilvl w:val="2"/>
          <w:numId w:val="4"/>
        </w:numPr>
        <w:tabs>
          <w:tab w:val="left" w:pos="567"/>
          <w:tab w:val="left" w:pos="993"/>
          <w:tab w:val="left" w:pos="1843"/>
        </w:tabs>
        <w:ind w:left="0" w:leftChars="0" w:firstLine="0" w:firstLineChars="0"/>
        <w:jc w:val="both"/>
        <w:rPr>
          <w:rFonts w:ascii="Arial" w:hAnsi="Arial" w:cs="Arial"/>
        </w:rPr>
      </w:pPr>
      <w:r>
        <w:rPr>
          <w:rFonts w:ascii="Arial" w:hAnsi="Arial" w:eastAsia="Calibri"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E279A0">
      <w:pPr>
        <w:ind w:left="0" w:leftChars="0" w:firstLine="0" w:firstLineChars="0"/>
        <w:rPr>
          <w:rFonts w:ascii="Arial" w:hAnsi="Arial" w:eastAsia="Calibri" w:cs="Arial"/>
        </w:rPr>
      </w:pPr>
    </w:p>
    <w:p w14:paraId="69C04969">
      <w:pPr>
        <w:numPr>
          <w:ilvl w:val="2"/>
          <w:numId w:val="4"/>
        </w:numPr>
        <w:tabs>
          <w:tab w:val="left" w:pos="567"/>
          <w:tab w:val="left" w:pos="993"/>
          <w:tab w:val="left" w:pos="1843"/>
        </w:tabs>
        <w:ind w:left="0" w:leftChars="0" w:firstLine="0" w:firstLineChars="0"/>
        <w:jc w:val="both"/>
        <w:rPr>
          <w:rFonts w:ascii="Arial" w:hAnsi="Arial" w:cs="Arial"/>
        </w:rPr>
      </w:pPr>
      <w:r>
        <w:rPr>
          <w:rFonts w:ascii="Arial" w:hAnsi="Arial" w:eastAsia="Calibri"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3F77C4E9">
      <w:pPr>
        <w:rPr>
          <w:rFonts w:ascii="Arial" w:hAnsi="Arial" w:eastAsia="Calibri" w:cs="Arial"/>
        </w:rPr>
      </w:pPr>
    </w:p>
    <w:p w14:paraId="1EB512BC">
      <w:pPr>
        <w:numPr>
          <w:ilvl w:val="1"/>
          <w:numId w:val="4"/>
        </w:numPr>
        <w:tabs>
          <w:tab w:val="left" w:pos="567"/>
          <w:tab w:val="left" w:pos="709"/>
        </w:tabs>
        <w:ind w:left="0" w:firstLine="0"/>
        <w:jc w:val="both"/>
        <w:rPr>
          <w:rFonts w:ascii="Arial" w:hAnsi="Arial" w:cs="Arial"/>
        </w:rPr>
      </w:pPr>
      <w:r>
        <w:rPr>
          <w:rFonts w:ascii="Arial" w:hAnsi="Arial" w:eastAsia="Calibri" w:cs="Arial"/>
          <w:color w:val="000000"/>
        </w:rPr>
        <w:t>Todos os licitantes remanescentes deverão ser convocados para acompanhar a sessão reaberta.</w:t>
      </w:r>
    </w:p>
    <w:p w14:paraId="0DD875FD">
      <w:pPr>
        <w:rPr>
          <w:rFonts w:ascii="Arial" w:hAnsi="Arial" w:eastAsia="Calibri" w:cs="Arial"/>
        </w:rPr>
      </w:pPr>
    </w:p>
    <w:p w14:paraId="7E07A452">
      <w:pPr>
        <w:numPr>
          <w:ilvl w:val="2"/>
          <w:numId w:val="4"/>
        </w:numPr>
        <w:tabs>
          <w:tab w:val="left" w:pos="567"/>
          <w:tab w:val="left" w:pos="993"/>
          <w:tab w:val="left" w:pos="1843"/>
        </w:tabs>
        <w:ind w:left="4" w:leftChars="0" w:hanging="4" w:firstLineChars="0"/>
        <w:jc w:val="both"/>
        <w:rPr>
          <w:rFonts w:ascii="Arial" w:hAnsi="Arial" w:cs="Arial"/>
        </w:rPr>
      </w:pPr>
      <w:r>
        <w:rPr>
          <w:rFonts w:ascii="Arial" w:hAnsi="Arial" w:eastAsia="Calibri" w:cs="Arial"/>
          <w:color w:val="000000"/>
        </w:rPr>
        <w:t>A convocação se dará por meio do sistema eletrônico (“chat”), ou e-mail, ou de acordo com a fase do procedimento licitatório.</w:t>
      </w:r>
    </w:p>
    <w:p w14:paraId="3A906CC5">
      <w:pPr>
        <w:ind w:left="4" w:leftChars="0" w:hanging="4" w:firstLineChars="0"/>
        <w:rPr>
          <w:rFonts w:ascii="Arial" w:hAnsi="Arial" w:eastAsia="Calibri" w:cs="Arial"/>
        </w:rPr>
      </w:pPr>
    </w:p>
    <w:p w14:paraId="45F448D7">
      <w:pPr>
        <w:numPr>
          <w:ilvl w:val="2"/>
          <w:numId w:val="4"/>
        </w:numPr>
        <w:tabs>
          <w:tab w:val="left" w:pos="567"/>
          <w:tab w:val="left" w:pos="993"/>
          <w:tab w:val="left" w:pos="1843"/>
        </w:tabs>
        <w:ind w:left="4" w:leftChars="0" w:hanging="4" w:firstLineChars="0"/>
        <w:jc w:val="both"/>
        <w:rPr>
          <w:rFonts w:ascii="Arial" w:hAnsi="Arial" w:cs="Arial"/>
        </w:rPr>
      </w:pPr>
      <w:r>
        <w:rPr>
          <w:rFonts w:ascii="Arial" w:hAnsi="Arial" w:eastAsia="Calibri" w:cs="Arial"/>
          <w:color w:val="000000"/>
        </w:rPr>
        <w:t xml:space="preserve">A convocação feita por e-mail dar-se-á de acordo com os dados contidos no </w:t>
      </w:r>
      <w:r>
        <w:rPr>
          <w:rFonts w:ascii="Arial" w:hAnsi="Arial" w:eastAsia="Calibri" w:cs="Arial"/>
          <w:b/>
          <w:color w:val="000000"/>
        </w:rPr>
        <w:t>CADASTRO DO DA PLATAFORMA BNC</w:t>
      </w:r>
      <w:r>
        <w:rPr>
          <w:rFonts w:ascii="Arial" w:hAnsi="Arial" w:eastAsia="Calibri" w:cs="Arial"/>
          <w:b/>
        </w:rPr>
        <w:t>,</w:t>
      </w:r>
      <w:r>
        <w:rPr>
          <w:rFonts w:ascii="Arial" w:hAnsi="Arial" w:eastAsia="Calibri" w:cs="Arial"/>
          <w:color w:val="000000"/>
        </w:rPr>
        <w:t xml:space="preserve"> sendo responsabilidade do licitante manter seus dados cadastrais atualizados.</w:t>
      </w:r>
    </w:p>
    <w:p w14:paraId="4DCE3A45">
      <w:pPr>
        <w:rPr>
          <w:rFonts w:ascii="Arial" w:hAnsi="Arial" w:eastAsia="Calibri" w:cs="Arial"/>
        </w:rPr>
      </w:pPr>
    </w:p>
    <w:p w14:paraId="1FC7B3CF">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 ADJUDICAÇÃO E HOMOLOGAÇÃO.</w:t>
      </w:r>
    </w:p>
    <w:p w14:paraId="10EBE8AC">
      <w:pPr>
        <w:tabs>
          <w:tab w:val="left" w:pos="284"/>
          <w:tab w:val="left" w:pos="567"/>
        </w:tabs>
        <w:jc w:val="both"/>
        <w:rPr>
          <w:rFonts w:ascii="Arial" w:hAnsi="Arial" w:eastAsia="Calibri" w:cs="Arial"/>
          <w:color w:val="000000"/>
        </w:rPr>
      </w:pPr>
    </w:p>
    <w:p w14:paraId="246568F6">
      <w:pPr>
        <w:numPr>
          <w:ilvl w:val="0"/>
          <w:numId w:val="0"/>
        </w:numPr>
        <w:tabs>
          <w:tab w:val="left" w:pos="284"/>
          <w:tab w:val="left" w:pos="567"/>
        </w:tabs>
        <w:ind w:left="0" w:firstLine="0"/>
        <w:jc w:val="both"/>
        <w:rPr>
          <w:rFonts w:ascii="Arial" w:hAnsi="Arial" w:cs="Arial"/>
        </w:rPr>
      </w:pPr>
      <w:r>
        <w:rPr>
          <w:rFonts w:ascii="Arial" w:hAnsi="Arial" w:eastAsia="Calibri" w:cs="Arial"/>
          <w:color w:val="000000"/>
          <w:lang w:val="pt-BR"/>
        </w:rPr>
        <w:t>12.1.</w:t>
      </w:r>
      <w:r>
        <w:rPr>
          <w:rFonts w:ascii="Arial" w:hAnsi="Arial" w:eastAsia="Calibri" w:cs="Arial"/>
          <w:color w:val="000000"/>
        </w:rPr>
        <w:t xml:space="preserve">Julgados os recursos, constatada a regularidade dos atos praticados, a Autoridade Superior </w:t>
      </w:r>
      <w:r>
        <w:rPr>
          <w:rFonts w:ascii="Arial" w:hAnsi="Arial" w:eastAsia="Calibri" w:cs="Arial"/>
        </w:rPr>
        <w:t>adjudica</w:t>
      </w:r>
      <w:r>
        <w:rPr>
          <w:rFonts w:ascii="Arial" w:hAnsi="Arial" w:eastAsia="Calibri" w:cs="Arial"/>
          <w:color w:val="000000"/>
        </w:rPr>
        <w:t xml:space="preserve"> e </w:t>
      </w:r>
      <w:r>
        <w:rPr>
          <w:rFonts w:ascii="Arial" w:hAnsi="Arial" w:eastAsia="Calibri" w:cs="Arial"/>
        </w:rPr>
        <w:t>homologa</w:t>
      </w:r>
      <w:r>
        <w:rPr>
          <w:rFonts w:ascii="Arial" w:hAnsi="Arial" w:eastAsia="Calibri" w:cs="Arial"/>
          <w:color w:val="000000"/>
        </w:rPr>
        <w:t xml:space="preserve"> a licitação. </w:t>
      </w:r>
    </w:p>
    <w:p w14:paraId="08D87959">
      <w:pPr>
        <w:tabs>
          <w:tab w:val="left" w:pos="993"/>
        </w:tabs>
        <w:ind w:left="425"/>
        <w:jc w:val="both"/>
        <w:rPr>
          <w:rFonts w:ascii="Arial" w:hAnsi="Arial" w:eastAsia="Calibri" w:cs="Arial"/>
          <w:color w:val="000000"/>
        </w:rPr>
      </w:pPr>
    </w:p>
    <w:p w14:paraId="5C8FE231">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 GARANTIA DE EXECUÇÃO.</w:t>
      </w:r>
    </w:p>
    <w:p w14:paraId="7A34DB05">
      <w:pPr>
        <w:rPr>
          <w:rFonts w:ascii="Arial" w:hAnsi="Arial" w:eastAsia="Calibri" w:cs="Arial"/>
        </w:rPr>
      </w:pPr>
    </w:p>
    <w:p w14:paraId="657BC8D6">
      <w:pPr>
        <w:numPr>
          <w:ilvl w:val="0"/>
          <w:numId w:val="0"/>
        </w:numPr>
        <w:ind w:left="0" w:firstLine="0"/>
        <w:rPr>
          <w:rFonts w:ascii="Arial" w:hAnsi="Arial" w:cs="Arial"/>
        </w:rPr>
      </w:pPr>
      <w:r>
        <w:rPr>
          <w:rFonts w:ascii="Arial" w:hAnsi="Arial" w:eastAsia="Calibri" w:cs="Arial"/>
          <w:color w:val="000000"/>
          <w:lang w:val="pt-BR"/>
        </w:rPr>
        <w:t xml:space="preserve">13.1. </w:t>
      </w:r>
      <w:r>
        <w:rPr>
          <w:rFonts w:ascii="Arial" w:hAnsi="Arial" w:eastAsia="Calibri" w:cs="Arial"/>
          <w:color w:val="000000"/>
        </w:rPr>
        <w:t>Será exigida a prestação de garantia na presente contratação, conforme Art. 96 da lei 14133/221, podendo ser:</w:t>
      </w:r>
    </w:p>
    <w:p w14:paraId="40B2A64C">
      <w:pPr>
        <w:pStyle w:val="18"/>
        <w:spacing w:before="225" w:beforeAutospacing="0" w:after="225" w:afterAutospacing="0"/>
        <w:jc w:val="both"/>
      </w:pPr>
      <w:bookmarkStart w:id="4" w:name="art96§1i"/>
      <w:bookmarkEnd w:id="4"/>
      <w:r>
        <w:rPr>
          <w:rFonts w:ascii="Arial" w:hAnsi="Arial" w:cs="Arial"/>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701EBB9">
      <w:pPr>
        <w:pStyle w:val="18"/>
        <w:spacing w:before="225" w:beforeAutospacing="0" w:after="225" w:afterAutospacing="0"/>
        <w:jc w:val="both"/>
      </w:pPr>
      <w:bookmarkStart w:id="5" w:name="art96§1ii"/>
      <w:bookmarkEnd w:id="5"/>
      <w:r>
        <w:rPr>
          <w:rFonts w:ascii="Arial" w:hAnsi="Arial" w:cs="Arial"/>
        </w:rPr>
        <w:t>II - seguro-garantia;</w:t>
      </w:r>
    </w:p>
    <w:p w14:paraId="09553BFF">
      <w:pPr>
        <w:pStyle w:val="18"/>
        <w:spacing w:before="225" w:beforeAutospacing="0" w:after="225" w:afterAutospacing="0"/>
        <w:jc w:val="both"/>
      </w:pPr>
      <w:bookmarkStart w:id="6" w:name="art96§1iii"/>
      <w:bookmarkEnd w:id="6"/>
      <w:r>
        <w:rPr>
          <w:rFonts w:ascii="Arial" w:hAnsi="Arial" w:cs="Arial"/>
        </w:rPr>
        <w:t>III - fiança bancária emitida por banco ou instituição financeira devidamente autorizada a operar no País pelo Banco Central do Brasil.</w:t>
      </w:r>
    </w:p>
    <w:p w14:paraId="589A3669">
      <w:pPr>
        <w:pStyle w:val="18"/>
        <w:spacing w:before="225" w:beforeAutospacing="0" w:after="225" w:afterAutospacing="0"/>
        <w:jc w:val="both"/>
      </w:pPr>
      <w:bookmarkStart w:id="7" w:name="art96§1iv"/>
      <w:bookmarkEnd w:id="7"/>
      <w:r>
        <w:rPr>
          <w:rFonts w:ascii="Arial" w:hAnsi="Arial" w:cs="Arial"/>
        </w:rPr>
        <w:t xml:space="preserve">IV - título de capitalização custeado por pagamento único, com resgate pelo valor total.   </w:t>
      </w:r>
      <w:r>
        <w:fldChar w:fldCharType="begin"/>
      </w:r>
      <w:r>
        <w:rPr>
          <w:rStyle w:val="13"/>
          <w:rFonts w:ascii="Arial" w:hAnsi="Arial" w:cs="Arial"/>
        </w:rPr>
        <w:instrText xml:space="preserve"> HYPERLINK "https://www.planalto.gov.br/ccivil_03/_Ato2023-2026/2023/Lei/L14770.htm" \l "art1"</w:instrText>
      </w:r>
      <w:r>
        <w:rPr>
          <w:rStyle w:val="13"/>
          <w:rFonts w:ascii="Arial" w:hAnsi="Arial" w:cs="Arial"/>
        </w:rPr>
        <w:fldChar w:fldCharType="separate"/>
      </w:r>
      <w:r>
        <w:rPr>
          <w:rStyle w:val="13"/>
          <w:rFonts w:ascii="Arial" w:hAnsi="Arial" w:cs="Arial"/>
        </w:rPr>
        <w:t>(Incluído pela Lei nº 14.770, de 2023)</w:t>
      </w:r>
      <w:r>
        <w:rPr>
          <w:rStyle w:val="13"/>
          <w:rFonts w:ascii="Arial" w:hAnsi="Arial" w:cs="Arial"/>
        </w:rPr>
        <w:fldChar w:fldCharType="end"/>
      </w:r>
    </w:p>
    <w:p w14:paraId="725127F6">
      <w:pPr>
        <w:tabs>
          <w:tab w:val="left" w:pos="0"/>
          <w:tab w:val="left" w:pos="567"/>
        </w:tabs>
        <w:jc w:val="both"/>
        <w:rPr>
          <w:rFonts w:ascii="Arial" w:hAnsi="Arial" w:eastAsia="Calibri" w:cs="Arial"/>
          <w:color w:val="FF0000"/>
        </w:rPr>
      </w:pPr>
    </w:p>
    <w:p w14:paraId="66B697EE">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 TERMO DE CONTRATO OU INSTRUMENTO EQUIVALENTE</w:t>
      </w:r>
    </w:p>
    <w:p w14:paraId="036E813A">
      <w:pPr>
        <w:rPr>
          <w:rFonts w:ascii="Arial" w:hAnsi="Arial" w:eastAsia="Calibri" w:cs="Arial"/>
          <w:highlight w:val="cyan"/>
        </w:rPr>
      </w:pPr>
    </w:p>
    <w:p w14:paraId="788E7AD7">
      <w:pPr>
        <w:numPr>
          <w:ilvl w:val="1"/>
          <w:numId w:val="4"/>
        </w:numPr>
        <w:ind w:left="0" w:firstLine="0"/>
        <w:jc w:val="both"/>
        <w:rPr>
          <w:rFonts w:ascii="Arial" w:hAnsi="Arial" w:cs="Arial"/>
        </w:rPr>
      </w:pPr>
      <w:r>
        <w:rPr>
          <w:rFonts w:ascii="Arial" w:hAnsi="Arial" w:eastAsia="Calibri" w:cs="Arial"/>
          <w:color w:val="000000"/>
        </w:rPr>
        <w:t>Após a homologação da licitação, em sendo realizada a contratação, será firmado Termo de Contrato ou emitido instrumento equivalente.</w:t>
      </w:r>
    </w:p>
    <w:p w14:paraId="2F4D7A66">
      <w:pPr>
        <w:jc w:val="both"/>
        <w:rPr>
          <w:rFonts w:ascii="Arial" w:hAnsi="Arial" w:eastAsia="Calibri" w:cs="Arial"/>
          <w:color w:val="000000"/>
        </w:rPr>
      </w:pPr>
    </w:p>
    <w:p w14:paraId="56A8CA66">
      <w:pPr>
        <w:keepNext/>
        <w:keepLines/>
        <w:numPr>
          <w:ilvl w:val="1"/>
          <w:numId w:val="4"/>
        </w:numPr>
        <w:tabs>
          <w:tab w:val="left" w:pos="567"/>
        </w:tabs>
        <w:ind w:left="0" w:firstLine="0"/>
        <w:jc w:val="both"/>
        <w:rPr>
          <w:rFonts w:ascii="Arial" w:hAnsi="Arial" w:cs="Arial"/>
        </w:rPr>
      </w:pPr>
      <w:r>
        <w:rPr>
          <w:rFonts w:ascii="Arial" w:hAnsi="Arial" w:eastAsia="Calibri" w:cs="Arial"/>
          <w:color w:val="000000"/>
        </w:rPr>
        <w:t xml:space="preserve">O adjudicatário terá o prazo de </w:t>
      </w:r>
      <w:r>
        <w:rPr>
          <w:rFonts w:ascii="Arial" w:hAnsi="Arial" w:eastAsia="Calibri" w:cs="Arial"/>
          <w:color w:val="000000"/>
          <w:highlight w:val="yellow"/>
        </w:rPr>
        <w:t>05</w:t>
      </w:r>
      <w:r>
        <w:rPr>
          <w:rFonts w:ascii="Arial" w:hAnsi="Arial" w:eastAsia="Calibri" w:cs="Arial"/>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270C338">
      <w:pPr>
        <w:keepNext/>
        <w:keepLines/>
        <w:tabs>
          <w:tab w:val="left" w:pos="567"/>
        </w:tabs>
        <w:ind w:left="360" w:hanging="360"/>
        <w:jc w:val="both"/>
        <w:rPr>
          <w:rFonts w:ascii="Arial" w:hAnsi="Arial" w:eastAsia="Calibri" w:cs="Arial"/>
          <w:color w:val="000000"/>
        </w:rPr>
      </w:pPr>
    </w:p>
    <w:p w14:paraId="54BAC5CD">
      <w:pPr>
        <w:ind w:left="0" w:leftChars="0" w:hanging="7" w:firstLineChars="0"/>
        <w:jc w:val="both"/>
        <w:rPr>
          <w:rFonts w:ascii="Arial" w:hAnsi="Arial" w:eastAsia="Calibri" w:cs="Arial"/>
        </w:rPr>
      </w:pPr>
      <w:r>
        <w:rPr>
          <w:rFonts w:ascii="Arial" w:hAnsi="Arial" w:eastAsia="Calibri" w:cs="Arial"/>
          <w:b/>
        </w:rPr>
        <w:t>15.2.1.</w:t>
      </w:r>
      <w:r>
        <w:rPr>
          <w:rFonts w:ascii="Arial" w:hAnsi="Arial" w:eastAsia="Calibri" w:cs="Arial"/>
        </w:rPr>
        <w:tab/>
      </w:r>
      <w:r>
        <w:rPr>
          <w:rFonts w:ascii="Arial" w:hAnsi="Arial" w:eastAsia="Calibri"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dias, a contar da data de seu recebimento.</w:t>
      </w:r>
    </w:p>
    <w:p w14:paraId="1B3C3EFF">
      <w:pPr>
        <w:ind w:left="0" w:leftChars="0" w:hanging="7" w:firstLineChars="0"/>
        <w:jc w:val="both"/>
        <w:rPr>
          <w:rFonts w:ascii="Arial" w:hAnsi="Arial" w:eastAsia="Calibri" w:cs="Arial"/>
        </w:rPr>
      </w:pPr>
    </w:p>
    <w:p w14:paraId="177E2023">
      <w:pPr>
        <w:ind w:left="0" w:leftChars="0" w:hanging="7" w:firstLineChars="0"/>
        <w:jc w:val="both"/>
        <w:rPr>
          <w:rFonts w:ascii="Arial" w:hAnsi="Arial" w:eastAsia="Calibri" w:cs="Arial"/>
        </w:rPr>
      </w:pPr>
      <w:r>
        <w:rPr>
          <w:rFonts w:ascii="Arial" w:hAnsi="Arial" w:eastAsia="Calibri" w:cs="Arial"/>
          <w:b/>
        </w:rPr>
        <w:t>15.2.2.</w:t>
      </w:r>
      <w:r>
        <w:rPr>
          <w:rFonts w:ascii="Arial" w:hAnsi="Arial" w:eastAsia="Calibri" w:cs="Arial"/>
        </w:rPr>
        <w:tab/>
      </w:r>
      <w:r>
        <w:rPr>
          <w:rFonts w:ascii="Arial" w:hAnsi="Arial" w:eastAsia="Calibri" w:cs="Arial"/>
        </w:rPr>
        <w:t>O prazo previsto no subitem anterior poderá ser prorrogado, por igual período, por solicitação justificada do adjudicatário e aceita pela Administração</w:t>
      </w:r>
    </w:p>
    <w:p w14:paraId="4946A84F">
      <w:pPr>
        <w:ind w:left="0" w:leftChars="0" w:hanging="7" w:firstLineChars="0"/>
        <w:jc w:val="both"/>
        <w:rPr>
          <w:rFonts w:ascii="Arial" w:hAnsi="Arial" w:eastAsia="Calibri" w:cs="Arial"/>
        </w:rPr>
      </w:pPr>
    </w:p>
    <w:p w14:paraId="48F0436A">
      <w:pPr>
        <w:numPr>
          <w:ilvl w:val="1"/>
          <w:numId w:val="4"/>
        </w:numPr>
        <w:ind w:left="0" w:leftChars="0" w:hanging="7" w:firstLineChars="0"/>
        <w:jc w:val="both"/>
        <w:rPr>
          <w:rFonts w:ascii="Arial" w:hAnsi="Arial" w:cs="Arial"/>
        </w:rPr>
      </w:pPr>
      <w:r>
        <w:rPr>
          <w:rFonts w:ascii="Arial" w:hAnsi="Arial" w:eastAsia="Calibri" w:cs="Arial"/>
          <w:color w:val="000000"/>
        </w:rPr>
        <w:t>O Aceite da Nota de Empenho ou do instrumento equivalente, emitida à empresa adjudicada, implica no reconhecimento de que:</w:t>
      </w:r>
    </w:p>
    <w:p w14:paraId="7B634545">
      <w:pPr>
        <w:jc w:val="both"/>
        <w:rPr>
          <w:rFonts w:ascii="Arial" w:hAnsi="Arial" w:eastAsia="Calibri" w:cs="Arial"/>
        </w:rPr>
      </w:pPr>
    </w:p>
    <w:p w14:paraId="52BF5428">
      <w:pPr>
        <w:ind w:left="0" w:firstLine="0"/>
        <w:jc w:val="both"/>
        <w:rPr>
          <w:rFonts w:ascii="Arial" w:hAnsi="Arial" w:eastAsia="Calibri" w:cs="Arial"/>
        </w:rPr>
      </w:pPr>
      <w:r>
        <w:rPr>
          <w:rFonts w:ascii="Arial" w:hAnsi="Arial" w:eastAsia="Calibri" w:cs="Arial"/>
          <w:b/>
        </w:rPr>
        <w:t>15.3.3</w:t>
      </w:r>
      <w:r>
        <w:rPr>
          <w:rFonts w:ascii="Arial" w:hAnsi="Arial" w:eastAsia="Calibri" w:cs="Arial"/>
        </w:rPr>
        <w:t>. Referida Nota está substituindo o contrato, aplicando-se à relação de negócios ali estabelecida as disposições da Lei nº 14.133/2021;</w:t>
      </w:r>
    </w:p>
    <w:p w14:paraId="1520013E">
      <w:pPr>
        <w:ind w:left="709"/>
        <w:rPr>
          <w:rFonts w:ascii="Arial" w:hAnsi="Arial" w:eastAsia="Calibri" w:cs="Arial"/>
        </w:rPr>
      </w:pPr>
    </w:p>
    <w:p w14:paraId="02833503">
      <w:pPr>
        <w:ind w:left="0" w:hanging="8"/>
        <w:jc w:val="both"/>
        <w:rPr>
          <w:rFonts w:ascii="Arial" w:hAnsi="Arial" w:eastAsia="Calibri" w:cs="Arial"/>
        </w:rPr>
      </w:pPr>
      <w:r>
        <w:rPr>
          <w:rFonts w:ascii="Arial" w:hAnsi="Arial" w:eastAsia="Calibri" w:cs="Arial"/>
          <w:b/>
        </w:rPr>
        <w:t>15.3.2</w:t>
      </w:r>
      <w:r>
        <w:rPr>
          <w:rFonts w:ascii="Arial" w:hAnsi="Arial" w:eastAsia="Calibri" w:cs="Arial"/>
        </w:rPr>
        <w:t>. A contratada se vincula à sua proposta e às previsões contidas no edital e seus anexos;</w:t>
      </w:r>
    </w:p>
    <w:p w14:paraId="57267613">
      <w:pPr>
        <w:tabs>
          <w:tab w:val="left" w:pos="2385"/>
        </w:tabs>
        <w:ind w:left="709"/>
        <w:jc w:val="both"/>
        <w:rPr>
          <w:rFonts w:ascii="Arial" w:hAnsi="Arial" w:eastAsia="Calibri" w:cs="Arial"/>
        </w:rPr>
      </w:pPr>
      <w:r>
        <w:rPr>
          <w:rFonts w:ascii="Arial" w:hAnsi="Arial" w:eastAsia="Calibri" w:cs="Arial"/>
        </w:rPr>
        <w:tab/>
      </w:r>
    </w:p>
    <w:p w14:paraId="34F3C9B7">
      <w:pPr>
        <w:ind w:left="0" w:firstLine="0"/>
        <w:jc w:val="both"/>
        <w:rPr>
          <w:rFonts w:ascii="Arial" w:hAnsi="Arial" w:eastAsia="Calibri" w:cs="Arial"/>
        </w:rPr>
      </w:pPr>
      <w:r>
        <w:rPr>
          <w:rFonts w:ascii="Arial" w:hAnsi="Arial" w:eastAsia="Calibri" w:cs="Arial"/>
          <w:b/>
        </w:rPr>
        <w:t>15.3.3.</w:t>
      </w:r>
      <w:r>
        <w:rPr>
          <w:rFonts w:ascii="Arial" w:hAnsi="Arial" w:eastAsia="Calibri" w:cs="Arial"/>
        </w:rPr>
        <w:t xml:space="preserve"> A contratada reconhece que as hipóteses de rescisão são aquelas previstas no artigo 137 da Lei nº 14.133/2021 e reconhece os direitos da Administração previstos nos artigos 138 e 139 da mesma Lei.</w:t>
      </w:r>
    </w:p>
    <w:p w14:paraId="6C33EFF8">
      <w:pPr>
        <w:ind w:left="709"/>
        <w:jc w:val="both"/>
        <w:rPr>
          <w:rFonts w:ascii="Arial" w:hAnsi="Arial" w:eastAsia="Calibri" w:cs="Arial"/>
        </w:rPr>
      </w:pPr>
    </w:p>
    <w:p w14:paraId="39D0A8C0">
      <w:pPr>
        <w:jc w:val="both"/>
        <w:rPr>
          <w:rFonts w:ascii="Arial" w:hAnsi="Arial" w:eastAsia="Calibri" w:cs="Arial"/>
        </w:rPr>
      </w:pPr>
      <w:r>
        <w:rPr>
          <w:rFonts w:ascii="Arial" w:hAnsi="Arial" w:eastAsia="Calibri" w:cs="Arial"/>
          <w:b/>
        </w:rPr>
        <w:t>15.4</w:t>
      </w:r>
      <w:r>
        <w:rPr>
          <w:rFonts w:ascii="Arial" w:hAnsi="Arial" w:eastAsia="Calibri" w:cs="Arial"/>
        </w:rPr>
        <w:t>.</w:t>
      </w:r>
      <w:r>
        <w:rPr>
          <w:rFonts w:ascii="Arial" w:hAnsi="Arial" w:eastAsia="Calibri" w:cs="Arial"/>
        </w:rPr>
        <w:tab/>
      </w:r>
      <w:r>
        <w:rPr>
          <w:rFonts w:ascii="Arial" w:hAnsi="Arial" w:eastAsia="Calibri" w:cs="Arial"/>
        </w:rPr>
        <w:t xml:space="preserve">O prazo de vigência da contratação é o estabelecido no Termo de Referência. </w:t>
      </w:r>
    </w:p>
    <w:p w14:paraId="40B945B6">
      <w:pPr>
        <w:jc w:val="both"/>
        <w:rPr>
          <w:rFonts w:ascii="Arial" w:hAnsi="Arial" w:eastAsia="Calibri" w:cs="Arial"/>
        </w:rPr>
      </w:pPr>
    </w:p>
    <w:p w14:paraId="5E81BF32">
      <w:pPr>
        <w:jc w:val="both"/>
        <w:rPr>
          <w:rFonts w:ascii="Arial" w:hAnsi="Arial" w:eastAsia="Calibri" w:cs="Arial"/>
        </w:rPr>
      </w:pPr>
      <w:r>
        <w:rPr>
          <w:rFonts w:ascii="Arial" w:hAnsi="Arial" w:eastAsia="Calibri" w:cs="Arial"/>
          <w:b/>
        </w:rPr>
        <w:t>15.5.</w:t>
      </w:r>
      <w:r>
        <w:rPr>
          <w:rFonts w:ascii="Arial" w:hAnsi="Arial" w:eastAsia="Calibri" w:cs="Arial"/>
        </w:rPr>
        <w:tab/>
      </w:r>
      <w:r>
        <w:rPr>
          <w:rFonts w:ascii="Arial" w:hAnsi="Arial" w:eastAsia="Calibri" w:cs="Arial"/>
        </w:rPr>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14:paraId="0C90B0A5">
      <w:pPr>
        <w:jc w:val="both"/>
        <w:rPr>
          <w:rFonts w:ascii="Arial" w:hAnsi="Arial" w:eastAsia="Calibri" w:cs="Arial"/>
        </w:rPr>
      </w:pPr>
    </w:p>
    <w:p w14:paraId="7A7F9064">
      <w:pPr>
        <w:jc w:val="both"/>
        <w:rPr>
          <w:rFonts w:ascii="Arial" w:hAnsi="Arial" w:eastAsia="Calibri" w:cs="Arial"/>
        </w:rPr>
      </w:pPr>
      <w:r>
        <w:rPr>
          <w:rFonts w:ascii="Arial" w:hAnsi="Arial" w:eastAsia="Calibri" w:cs="Arial"/>
          <w:b/>
        </w:rPr>
        <w:t>15.6.</w:t>
      </w:r>
      <w:r>
        <w:rPr>
          <w:rFonts w:ascii="Arial" w:hAnsi="Arial" w:eastAsia="Calibri" w:cs="Arial"/>
        </w:rPr>
        <w:tab/>
      </w:r>
      <w:r>
        <w:rPr>
          <w:rFonts w:ascii="Arial" w:hAnsi="Arial" w:eastAsia="Calibri" w:cs="Arial"/>
        </w:rPr>
        <w:t>Na assinatura do contrato, será exigida a comprovação das condições de habilitação consignadas neste Edital, as quais deverão ser mantidas pelo licitante durante a vigência do contrato.</w:t>
      </w:r>
    </w:p>
    <w:p w14:paraId="6220D7C5">
      <w:pPr>
        <w:jc w:val="both"/>
        <w:rPr>
          <w:rFonts w:ascii="Arial" w:hAnsi="Arial" w:eastAsia="Calibri" w:cs="Arial"/>
        </w:rPr>
      </w:pPr>
    </w:p>
    <w:p w14:paraId="5A45DB57">
      <w:pPr>
        <w:ind w:left="0" w:firstLine="0"/>
        <w:jc w:val="both"/>
        <w:rPr>
          <w:rFonts w:ascii="Arial" w:hAnsi="Arial" w:eastAsia="Calibri" w:cs="Arial"/>
        </w:rPr>
      </w:pPr>
      <w:r>
        <w:rPr>
          <w:rFonts w:ascii="Arial" w:hAnsi="Arial" w:eastAsia="Calibri" w:cs="Arial"/>
          <w:b/>
        </w:rPr>
        <w:t>15.6.1.</w:t>
      </w:r>
      <w:r>
        <w:rPr>
          <w:rFonts w:ascii="Arial" w:hAnsi="Arial" w:eastAsia="Calibri" w:cs="Arial"/>
        </w:rPr>
        <w:tab/>
      </w:r>
      <w:r>
        <w:rPr>
          <w:rFonts w:ascii="Arial" w:hAnsi="Arial" w:eastAsia="Calibri" w:cs="Arial"/>
        </w:rPr>
        <w:t>Na hipótese de irregularidade, o contratado deverá regularizar a sua situação perante o cadastro no prazo de até 05 (cinco) dias úteis, sob pena de aplicação das penalidades previstas no edital e anexos.</w:t>
      </w:r>
    </w:p>
    <w:p w14:paraId="6546C3CA">
      <w:pPr>
        <w:rPr>
          <w:rFonts w:ascii="Arial" w:hAnsi="Arial" w:eastAsia="Calibri" w:cs="Arial"/>
        </w:rPr>
      </w:pPr>
    </w:p>
    <w:p w14:paraId="50A29E68">
      <w:pPr>
        <w:jc w:val="both"/>
        <w:rPr>
          <w:rFonts w:ascii="Arial" w:hAnsi="Arial" w:eastAsia="Calibri" w:cs="Arial"/>
        </w:rPr>
      </w:pPr>
      <w:r>
        <w:rPr>
          <w:rFonts w:ascii="Arial" w:hAnsi="Arial" w:eastAsia="Calibri" w:cs="Arial"/>
          <w:b/>
        </w:rPr>
        <w:t>15.8</w:t>
      </w:r>
      <w:r>
        <w:rPr>
          <w:rFonts w:ascii="Arial" w:hAnsi="Arial" w:eastAsia="Calibri" w:cs="Arial"/>
        </w:rPr>
        <w:t>.</w:t>
      </w:r>
      <w:r>
        <w:rPr>
          <w:rFonts w:ascii="Arial" w:hAnsi="Arial" w:eastAsia="Calibri" w:cs="Arial"/>
        </w:rPr>
        <w:tab/>
      </w:r>
      <w:r>
        <w:rPr>
          <w:rFonts w:ascii="Arial" w:hAnsi="Arial" w:eastAsia="Calibri" w:cs="Arial"/>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1D7FCA2">
      <w:pPr>
        <w:jc w:val="both"/>
        <w:rPr>
          <w:rFonts w:ascii="Arial" w:hAnsi="Arial" w:eastAsia="Calibri" w:cs="Arial"/>
        </w:rPr>
      </w:pPr>
    </w:p>
    <w:p w14:paraId="0CBE1F82">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 REAJUSTAMENTO EM SENTIDO GERAL.</w:t>
      </w:r>
    </w:p>
    <w:p w14:paraId="7E172E66">
      <w:pPr>
        <w:rPr>
          <w:rFonts w:ascii="Arial" w:hAnsi="Arial" w:eastAsia="Calibri" w:cs="Arial"/>
        </w:rPr>
      </w:pPr>
    </w:p>
    <w:p w14:paraId="64FBEEF6">
      <w:pPr>
        <w:numPr>
          <w:ilvl w:val="0"/>
          <w:numId w:val="0"/>
        </w:numPr>
        <w:tabs>
          <w:tab w:val="left" w:pos="567"/>
        </w:tabs>
        <w:ind w:left="0" w:firstLine="0"/>
        <w:jc w:val="both"/>
        <w:rPr>
          <w:rFonts w:ascii="Arial" w:hAnsi="Arial" w:cs="Arial"/>
        </w:rPr>
      </w:pPr>
      <w:r>
        <w:rPr>
          <w:rFonts w:ascii="Arial" w:hAnsi="Arial" w:eastAsia="Calibri" w:cs="Arial"/>
          <w:color w:val="000000"/>
          <w:lang w:val="pt-BR"/>
        </w:rPr>
        <w:t xml:space="preserve">15.1. </w:t>
      </w:r>
      <w:r>
        <w:rPr>
          <w:rFonts w:ascii="Arial" w:hAnsi="Arial" w:eastAsia="Calibri" w:cs="Arial"/>
          <w:color w:val="000000"/>
        </w:rPr>
        <w:t>As regras acerca do reajustamento em sentido geral do valor contratual são as estabelecidas no Termo de Referência, anexo a este Edital.</w:t>
      </w:r>
    </w:p>
    <w:p w14:paraId="1BEB04A8">
      <w:pPr>
        <w:ind w:left="432"/>
        <w:jc w:val="both"/>
        <w:rPr>
          <w:rFonts w:ascii="Arial" w:hAnsi="Arial" w:eastAsia="Calibri" w:cs="Arial"/>
          <w:color w:val="000000"/>
        </w:rPr>
      </w:pPr>
    </w:p>
    <w:p w14:paraId="0F880254">
      <w:pPr>
        <w:keepNext/>
        <w:keepLines/>
        <w:numPr>
          <w:ilvl w:val="0"/>
          <w:numId w:val="4"/>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 RECEBIMENTO DO OBJETO E DA FISCALIZAÇÃO.</w:t>
      </w:r>
    </w:p>
    <w:p w14:paraId="47BA0B5B">
      <w:pPr>
        <w:rPr>
          <w:rFonts w:ascii="Arial" w:hAnsi="Arial" w:eastAsia="Calibri" w:cs="Arial"/>
        </w:rPr>
      </w:pPr>
    </w:p>
    <w:p w14:paraId="40B35F6D">
      <w:pPr>
        <w:numPr>
          <w:ilvl w:val="0"/>
          <w:numId w:val="0"/>
        </w:numPr>
        <w:tabs>
          <w:tab w:val="left" w:pos="567"/>
        </w:tabs>
        <w:ind w:left="142" w:firstLine="0"/>
        <w:jc w:val="both"/>
        <w:rPr>
          <w:rFonts w:ascii="Arial" w:hAnsi="Arial" w:cs="Arial"/>
        </w:rPr>
      </w:pPr>
      <w:r>
        <w:rPr>
          <w:rFonts w:ascii="Arial" w:hAnsi="Arial" w:eastAsia="Calibri" w:cs="Arial"/>
          <w:color w:val="000000"/>
          <w:lang w:val="pt-BR"/>
        </w:rPr>
        <w:t>16.1.</w:t>
      </w:r>
      <w:r>
        <w:rPr>
          <w:rFonts w:ascii="Arial" w:hAnsi="Arial" w:eastAsia="Calibri" w:cs="Arial"/>
          <w:color w:val="000000"/>
        </w:rPr>
        <w:t>Os critérios de recebimento e aceitação do objeto e de fiscalização estão previstos no Termo de Referência.</w:t>
      </w:r>
    </w:p>
    <w:p w14:paraId="51070380">
      <w:pPr>
        <w:ind w:left="432"/>
        <w:jc w:val="both"/>
        <w:rPr>
          <w:rFonts w:ascii="Arial" w:hAnsi="Arial" w:eastAsia="Calibri" w:cs="Arial"/>
          <w:color w:val="000000"/>
        </w:rPr>
      </w:pPr>
    </w:p>
    <w:p w14:paraId="44F9A087">
      <w:pPr>
        <w:keepNext/>
        <w:keepLines/>
        <w:numPr>
          <w:ilvl w:val="0"/>
          <w:numId w:val="5"/>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DAS OBRIGAÇÕES DA CONTRATANTE E DA CONTRATADA.</w:t>
      </w:r>
    </w:p>
    <w:p w14:paraId="4E895187">
      <w:pPr>
        <w:rPr>
          <w:rFonts w:ascii="Arial" w:hAnsi="Arial" w:eastAsia="Calibri" w:cs="Arial"/>
        </w:rPr>
      </w:pPr>
    </w:p>
    <w:p w14:paraId="2CD2FCD1">
      <w:pPr>
        <w:numPr>
          <w:ilvl w:val="1"/>
          <w:numId w:val="5"/>
        </w:numPr>
        <w:tabs>
          <w:tab w:val="left" w:pos="567"/>
        </w:tabs>
        <w:ind w:left="0" w:firstLine="0"/>
        <w:jc w:val="both"/>
        <w:rPr>
          <w:rFonts w:ascii="Arial" w:hAnsi="Arial" w:cs="Arial"/>
        </w:rPr>
      </w:pPr>
      <w:r>
        <w:rPr>
          <w:rFonts w:ascii="Arial" w:hAnsi="Arial" w:eastAsia="Calibri" w:cs="Arial"/>
          <w:color w:val="000000"/>
        </w:rPr>
        <w:t>As obrigações da Contratante e da Contratada são as estabelecidas no Termo de Referência.</w:t>
      </w:r>
    </w:p>
    <w:p w14:paraId="5404087C">
      <w:pPr>
        <w:jc w:val="both"/>
        <w:rPr>
          <w:rFonts w:ascii="Arial" w:hAnsi="Arial" w:eastAsia="Calibri" w:cs="Arial"/>
          <w:b/>
          <w:color w:val="000000"/>
        </w:rPr>
      </w:pPr>
    </w:p>
    <w:p w14:paraId="193955D2">
      <w:pPr>
        <w:keepNext/>
        <w:keepLines/>
        <w:numPr>
          <w:ilvl w:val="0"/>
          <w:numId w:val="5"/>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DO PAGAMENTO.</w:t>
      </w:r>
    </w:p>
    <w:tbl>
      <w:tblPr>
        <w:tblStyle w:val="42"/>
        <w:tblW w:w="2802" w:type="dxa"/>
        <w:tblInd w:w="425" w:type="dxa"/>
        <w:tblLayout w:type="fixed"/>
        <w:tblCellMar>
          <w:top w:w="0" w:type="dxa"/>
          <w:left w:w="108" w:type="dxa"/>
          <w:bottom w:w="0" w:type="dxa"/>
          <w:right w:w="108" w:type="dxa"/>
        </w:tblCellMar>
      </w:tblPr>
      <w:tblGrid>
        <w:gridCol w:w="2213"/>
        <w:gridCol w:w="588"/>
      </w:tblGrid>
      <w:tr w14:paraId="4B84704A">
        <w:tblPrEx>
          <w:tblCellMar>
            <w:top w:w="0" w:type="dxa"/>
            <w:left w:w="108" w:type="dxa"/>
            <w:bottom w:w="0" w:type="dxa"/>
            <w:right w:w="108" w:type="dxa"/>
          </w:tblCellMar>
        </w:tblPrEx>
        <w:tc>
          <w:tcPr>
            <w:tcW w:w="2213" w:type="dxa"/>
          </w:tcPr>
          <w:p w14:paraId="0D61A4CD">
            <w:pPr>
              <w:widowControl/>
              <w:spacing w:before="0" w:after="0"/>
              <w:jc w:val="both"/>
              <w:rPr>
                <w:rFonts w:ascii="Arial" w:hAnsi="Arial" w:eastAsia="Calibri" w:cs="Arial"/>
                <w:color w:val="000000"/>
              </w:rPr>
            </w:pPr>
          </w:p>
        </w:tc>
        <w:tc>
          <w:tcPr>
            <w:tcW w:w="588" w:type="dxa"/>
          </w:tcPr>
          <w:p w14:paraId="32D0FA45">
            <w:pPr>
              <w:widowControl/>
              <w:tabs>
                <w:tab w:val="left" w:pos="1701"/>
              </w:tabs>
              <w:spacing w:before="0" w:after="0"/>
              <w:jc w:val="both"/>
              <w:rPr>
                <w:rFonts w:ascii="Arial" w:hAnsi="Arial" w:eastAsia="Calibri" w:cs="Arial"/>
                <w:color w:val="000000"/>
              </w:rPr>
            </w:pPr>
          </w:p>
        </w:tc>
      </w:tr>
    </w:tbl>
    <w:p w14:paraId="5C96C918">
      <w:pPr>
        <w:numPr>
          <w:ilvl w:val="1"/>
          <w:numId w:val="5"/>
        </w:numPr>
        <w:tabs>
          <w:tab w:val="left" w:pos="567"/>
        </w:tabs>
        <w:ind w:left="0" w:firstLine="0"/>
        <w:jc w:val="both"/>
        <w:rPr>
          <w:rFonts w:ascii="Arial" w:hAnsi="Arial" w:cs="Arial"/>
        </w:rPr>
      </w:pPr>
      <w:r>
        <w:rPr>
          <w:rFonts w:ascii="Arial" w:hAnsi="Arial" w:eastAsia="Calibri" w:cs="Arial"/>
          <w:color w:val="000000"/>
        </w:rPr>
        <w:t>As regras acerca do pagamento são as estabelecidas no Termo de Referência, anexo a este Edital.</w:t>
      </w:r>
    </w:p>
    <w:p w14:paraId="0700D941">
      <w:pPr>
        <w:tabs>
          <w:tab w:val="left" w:pos="567"/>
        </w:tabs>
        <w:jc w:val="both"/>
        <w:rPr>
          <w:rFonts w:ascii="Arial" w:hAnsi="Arial" w:cs="Arial"/>
        </w:rPr>
      </w:pPr>
    </w:p>
    <w:p w14:paraId="260CCC8F">
      <w:pPr>
        <w:keepNext/>
        <w:keepLines/>
        <w:numPr>
          <w:ilvl w:val="0"/>
          <w:numId w:val="5"/>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DAS SANÇÕES ADMINISTRATIVAS.</w:t>
      </w:r>
    </w:p>
    <w:p w14:paraId="0DF6C418">
      <w:pPr>
        <w:rPr>
          <w:rFonts w:ascii="Arial" w:hAnsi="Arial" w:eastAsia="Calibri" w:cs="Arial"/>
        </w:rPr>
      </w:pPr>
    </w:p>
    <w:p w14:paraId="765C18B9">
      <w:pPr>
        <w:numPr>
          <w:ilvl w:val="1"/>
          <w:numId w:val="6"/>
        </w:numPr>
        <w:tabs>
          <w:tab w:val="left" w:pos="567"/>
        </w:tabs>
        <w:ind w:left="0" w:firstLine="0"/>
        <w:jc w:val="both"/>
        <w:rPr>
          <w:rFonts w:ascii="Arial" w:hAnsi="Arial" w:cs="Arial"/>
          <w:highlight w:val="white"/>
        </w:rPr>
      </w:pPr>
      <w:r>
        <w:rPr>
          <w:rFonts w:ascii="Arial" w:hAnsi="Arial" w:eastAsia="Calibri" w:cs="Arial"/>
          <w:color w:val="000000"/>
          <w:highlight w:val="white"/>
        </w:rPr>
        <w:t>Comete infração administrativa, nos termos da Lei nº 14.133/2021, o licitante/adjudicatário que:</w:t>
      </w:r>
    </w:p>
    <w:p w14:paraId="080BD11A">
      <w:pPr>
        <w:tabs>
          <w:tab w:val="left" w:pos="567"/>
        </w:tabs>
        <w:jc w:val="both"/>
        <w:rPr>
          <w:rFonts w:ascii="Arial" w:hAnsi="Arial" w:eastAsia="Calibri" w:cs="Arial"/>
          <w:color w:val="000000"/>
          <w:highlight w:val="white"/>
        </w:rPr>
      </w:pPr>
    </w:p>
    <w:p w14:paraId="1FA81468">
      <w:pPr>
        <w:numPr>
          <w:ilvl w:val="2"/>
          <w:numId w:val="6"/>
        </w:numPr>
        <w:tabs>
          <w:tab w:val="left" w:pos="709"/>
          <w:tab w:val="left" w:pos="993"/>
        </w:tabs>
        <w:ind w:left="0" w:firstLine="0"/>
        <w:jc w:val="both"/>
        <w:rPr>
          <w:rFonts w:ascii="Arial" w:hAnsi="Arial" w:cs="Arial"/>
          <w:highlight w:val="white"/>
        </w:rPr>
      </w:pPr>
      <w:r>
        <w:rPr>
          <w:rFonts w:ascii="Arial" w:hAnsi="Arial" w:eastAsia="Calibri" w:cs="Arial"/>
          <w:highlight w:val="white"/>
        </w:rPr>
        <w:t>Der causa à inexecução parcial ou total do contrato;</w:t>
      </w:r>
    </w:p>
    <w:p w14:paraId="27121608">
      <w:pPr>
        <w:tabs>
          <w:tab w:val="left" w:pos="709"/>
          <w:tab w:val="left" w:pos="993"/>
        </w:tabs>
        <w:ind w:left="284"/>
        <w:jc w:val="both"/>
        <w:rPr>
          <w:rFonts w:ascii="Arial" w:hAnsi="Arial" w:eastAsia="Calibri" w:cs="Arial"/>
          <w:highlight w:val="white"/>
        </w:rPr>
      </w:pPr>
    </w:p>
    <w:p w14:paraId="277CEAE8">
      <w:pPr>
        <w:numPr>
          <w:ilvl w:val="2"/>
          <w:numId w:val="6"/>
        </w:numPr>
        <w:tabs>
          <w:tab w:val="left" w:pos="709"/>
          <w:tab w:val="left" w:pos="993"/>
        </w:tabs>
        <w:ind w:left="0" w:firstLine="0"/>
        <w:jc w:val="both"/>
        <w:rPr>
          <w:rFonts w:ascii="Arial" w:hAnsi="Arial" w:cs="Arial"/>
          <w:highlight w:val="white"/>
        </w:rPr>
      </w:pPr>
      <w:r>
        <w:rPr>
          <w:rFonts w:ascii="Arial" w:hAnsi="Arial" w:eastAsia="Calibri" w:cs="Arial"/>
          <w:highlight w:val="white"/>
        </w:rPr>
        <w:t>Deixar de entregar os documentos exigidos no certame;</w:t>
      </w:r>
    </w:p>
    <w:p w14:paraId="33AE0239">
      <w:pPr>
        <w:tabs>
          <w:tab w:val="left" w:pos="709"/>
          <w:tab w:val="left" w:pos="993"/>
        </w:tabs>
        <w:jc w:val="both"/>
        <w:rPr>
          <w:rFonts w:ascii="Arial" w:hAnsi="Arial" w:eastAsia="Calibri" w:cs="Arial"/>
          <w:highlight w:val="white"/>
        </w:rPr>
      </w:pPr>
    </w:p>
    <w:p w14:paraId="27CC1E92">
      <w:pPr>
        <w:numPr>
          <w:ilvl w:val="2"/>
          <w:numId w:val="6"/>
        </w:numPr>
        <w:tabs>
          <w:tab w:val="left" w:pos="240"/>
          <w:tab w:val="left" w:pos="709"/>
          <w:tab w:val="left" w:pos="993"/>
        </w:tabs>
        <w:ind w:left="0" w:firstLine="0"/>
        <w:jc w:val="both"/>
        <w:rPr>
          <w:rFonts w:ascii="Arial" w:hAnsi="Arial" w:cs="Arial"/>
          <w:highlight w:val="white"/>
        </w:rPr>
      </w:pPr>
      <w:r>
        <w:rPr>
          <w:rFonts w:ascii="Arial" w:hAnsi="Arial" w:eastAsia="Calibri" w:cs="Arial"/>
          <w:highlight w:val="white"/>
        </w:rPr>
        <w:t>Não mantiver a proposta, salvo em decorrência de fato superveniente devidamente justificado;</w:t>
      </w:r>
    </w:p>
    <w:p w14:paraId="0DE875C0">
      <w:pPr>
        <w:tabs>
          <w:tab w:val="left" w:pos="709"/>
          <w:tab w:val="left" w:pos="993"/>
        </w:tabs>
        <w:jc w:val="both"/>
        <w:rPr>
          <w:rFonts w:ascii="Arial" w:hAnsi="Arial" w:eastAsia="Calibri" w:cs="Arial"/>
          <w:highlight w:val="white"/>
        </w:rPr>
      </w:pPr>
    </w:p>
    <w:p w14:paraId="3A297A1E">
      <w:pPr>
        <w:numPr>
          <w:ilvl w:val="2"/>
          <w:numId w:val="6"/>
        </w:numPr>
        <w:tabs>
          <w:tab w:val="left" w:pos="709"/>
          <w:tab w:val="left" w:pos="993"/>
        </w:tabs>
        <w:ind w:left="4" w:hanging="4"/>
        <w:jc w:val="both"/>
        <w:rPr>
          <w:rFonts w:ascii="Arial" w:hAnsi="Arial" w:cs="Arial"/>
          <w:highlight w:val="white"/>
        </w:rPr>
      </w:pPr>
      <w:r>
        <w:rPr>
          <w:rFonts w:ascii="Arial" w:hAnsi="Arial" w:eastAsia="Calibri" w:cs="Arial"/>
          <w:highlight w:val="white"/>
        </w:rPr>
        <w:t>Não assinar o termo de contrato ou aceitar/retirar o instrumento equivalente, quando convocado dentro do prazo de validade da proposta;</w:t>
      </w:r>
    </w:p>
    <w:p w14:paraId="467009E3">
      <w:pPr>
        <w:tabs>
          <w:tab w:val="left" w:pos="709"/>
          <w:tab w:val="left" w:pos="993"/>
        </w:tabs>
        <w:ind w:left="284"/>
        <w:jc w:val="both"/>
        <w:rPr>
          <w:rFonts w:ascii="Arial" w:hAnsi="Arial" w:eastAsia="Calibri" w:cs="Arial"/>
          <w:highlight w:val="white"/>
        </w:rPr>
      </w:pPr>
    </w:p>
    <w:p w14:paraId="216BD173">
      <w:pPr>
        <w:numPr>
          <w:ilvl w:val="2"/>
          <w:numId w:val="6"/>
        </w:numPr>
        <w:tabs>
          <w:tab w:val="left" w:pos="709"/>
          <w:tab w:val="left" w:pos="993"/>
        </w:tabs>
        <w:ind w:left="0" w:firstLine="0"/>
        <w:jc w:val="both"/>
        <w:rPr>
          <w:rFonts w:ascii="Arial" w:hAnsi="Arial" w:cs="Arial"/>
          <w:highlight w:val="white"/>
        </w:rPr>
      </w:pPr>
      <w:r>
        <w:rPr>
          <w:rFonts w:ascii="Arial" w:hAnsi="Arial" w:eastAsia="Calibri" w:cs="Arial"/>
          <w:highlight w:val="white"/>
        </w:rPr>
        <w:t xml:space="preserve">Ensejar o </w:t>
      </w:r>
      <w:r>
        <w:rPr>
          <w:rFonts w:ascii="Arial" w:hAnsi="Arial" w:eastAsia="Calibri" w:cs="Arial"/>
        </w:rPr>
        <w:t>retardamento da execução ou entrega do objeto da licitação sem motivo justificado;</w:t>
      </w:r>
    </w:p>
    <w:p w14:paraId="3075FA35">
      <w:pPr>
        <w:tabs>
          <w:tab w:val="left" w:pos="709"/>
          <w:tab w:val="left" w:pos="993"/>
        </w:tabs>
        <w:rPr>
          <w:rFonts w:ascii="Arial" w:hAnsi="Arial" w:eastAsia="Calibri" w:cs="Arial"/>
          <w:highlight w:val="white"/>
        </w:rPr>
      </w:pPr>
    </w:p>
    <w:p w14:paraId="79D26AF0">
      <w:pPr>
        <w:numPr>
          <w:ilvl w:val="2"/>
          <w:numId w:val="6"/>
        </w:numPr>
        <w:tabs>
          <w:tab w:val="left" w:pos="709"/>
          <w:tab w:val="left" w:pos="993"/>
        </w:tabs>
        <w:ind w:left="4" w:hanging="4"/>
        <w:jc w:val="both"/>
        <w:rPr>
          <w:rFonts w:ascii="Arial" w:hAnsi="Arial" w:cs="Arial"/>
          <w:highlight w:val="white"/>
        </w:rPr>
      </w:pPr>
      <w:r>
        <w:rPr>
          <w:rFonts w:ascii="Arial" w:hAnsi="Arial" w:eastAsia="Calibri" w:cs="Arial"/>
          <w:highlight w:val="white"/>
        </w:rPr>
        <w:t>Apresentar declaração ou documentação falsa;</w:t>
      </w:r>
    </w:p>
    <w:p w14:paraId="53049A6A">
      <w:pPr>
        <w:tabs>
          <w:tab w:val="left" w:pos="709"/>
          <w:tab w:val="left" w:pos="993"/>
        </w:tabs>
        <w:ind w:left="284"/>
        <w:jc w:val="both"/>
        <w:rPr>
          <w:rFonts w:ascii="Arial" w:hAnsi="Arial" w:eastAsia="Calibri" w:cs="Arial"/>
          <w:highlight w:val="white"/>
        </w:rPr>
      </w:pPr>
    </w:p>
    <w:p w14:paraId="38A2F778">
      <w:pPr>
        <w:numPr>
          <w:ilvl w:val="2"/>
          <w:numId w:val="6"/>
        </w:numPr>
        <w:tabs>
          <w:tab w:val="left" w:pos="709"/>
          <w:tab w:val="left" w:pos="993"/>
        </w:tabs>
        <w:ind w:left="4" w:hanging="4"/>
        <w:jc w:val="both"/>
        <w:rPr>
          <w:rFonts w:ascii="Arial" w:hAnsi="Arial" w:cs="Arial"/>
          <w:highlight w:val="white"/>
        </w:rPr>
      </w:pPr>
      <w:r>
        <w:rPr>
          <w:rFonts w:ascii="Arial" w:hAnsi="Arial" w:eastAsia="Calibri" w:cs="Arial"/>
          <w:highlight w:val="white"/>
        </w:rPr>
        <w:t>Fraudar a licitação ou praticar ato fraudulento na execução do contrato;</w:t>
      </w:r>
    </w:p>
    <w:p w14:paraId="1348A582">
      <w:pPr>
        <w:tabs>
          <w:tab w:val="left" w:pos="709"/>
          <w:tab w:val="left" w:pos="993"/>
        </w:tabs>
        <w:ind w:left="284"/>
        <w:jc w:val="both"/>
        <w:rPr>
          <w:rFonts w:ascii="Arial" w:hAnsi="Arial" w:eastAsia="Calibri" w:cs="Arial"/>
          <w:highlight w:val="white"/>
        </w:rPr>
      </w:pPr>
    </w:p>
    <w:p w14:paraId="5DAE33E6">
      <w:pPr>
        <w:numPr>
          <w:ilvl w:val="2"/>
          <w:numId w:val="6"/>
        </w:numPr>
        <w:tabs>
          <w:tab w:val="left" w:pos="709"/>
          <w:tab w:val="left" w:pos="993"/>
        </w:tabs>
        <w:ind w:left="0" w:firstLine="0"/>
        <w:jc w:val="both"/>
        <w:rPr>
          <w:rFonts w:ascii="Arial" w:hAnsi="Arial" w:cs="Arial"/>
          <w:highlight w:val="white"/>
        </w:rPr>
      </w:pPr>
      <w:r>
        <w:rPr>
          <w:rFonts w:ascii="Arial" w:hAnsi="Arial" w:eastAsia="Calibri" w:cs="Arial"/>
        </w:rPr>
        <w:t>Comportar-se de modo inidôneo ou cometer fraude de qualquer natureza;</w:t>
      </w:r>
    </w:p>
    <w:p w14:paraId="5FB1C1F9">
      <w:pPr>
        <w:tabs>
          <w:tab w:val="left" w:pos="709"/>
          <w:tab w:val="left" w:pos="993"/>
        </w:tabs>
        <w:ind w:left="284"/>
        <w:jc w:val="both"/>
        <w:rPr>
          <w:rFonts w:ascii="Arial" w:hAnsi="Arial" w:eastAsia="Calibri" w:cs="Arial"/>
          <w:highlight w:val="white"/>
        </w:rPr>
      </w:pPr>
    </w:p>
    <w:p w14:paraId="2183236B">
      <w:pPr>
        <w:numPr>
          <w:ilvl w:val="2"/>
          <w:numId w:val="6"/>
        </w:numPr>
        <w:tabs>
          <w:tab w:val="left" w:pos="709"/>
          <w:tab w:val="left" w:pos="993"/>
        </w:tabs>
        <w:ind w:left="0" w:hanging="3"/>
        <w:jc w:val="both"/>
        <w:rPr>
          <w:rFonts w:ascii="Arial" w:hAnsi="Arial" w:cs="Arial"/>
          <w:highlight w:val="white"/>
        </w:rPr>
      </w:pPr>
      <w:r>
        <w:rPr>
          <w:rFonts w:ascii="Arial" w:hAnsi="Arial" w:eastAsia="Calibri" w:cs="Arial"/>
          <w:highlight w:val="white"/>
        </w:rPr>
        <w:t>Praticar atos ilícitos com vistas a frustrar os objetivos da licitação;</w:t>
      </w:r>
    </w:p>
    <w:p w14:paraId="5A5E166B">
      <w:pPr>
        <w:tabs>
          <w:tab w:val="left" w:pos="709"/>
          <w:tab w:val="left" w:pos="993"/>
        </w:tabs>
        <w:jc w:val="both"/>
        <w:rPr>
          <w:rFonts w:ascii="Arial" w:hAnsi="Arial" w:eastAsia="Calibri" w:cs="Arial"/>
          <w:highlight w:val="white"/>
        </w:rPr>
      </w:pPr>
    </w:p>
    <w:p w14:paraId="08878BE2">
      <w:pPr>
        <w:numPr>
          <w:ilvl w:val="2"/>
          <w:numId w:val="6"/>
        </w:numPr>
        <w:tabs>
          <w:tab w:val="left" w:pos="709"/>
          <w:tab w:val="left" w:pos="1134"/>
        </w:tabs>
        <w:ind w:left="0" w:hanging="3"/>
        <w:jc w:val="both"/>
        <w:rPr>
          <w:rFonts w:ascii="Arial" w:hAnsi="Arial" w:cs="Arial"/>
          <w:highlight w:val="white"/>
        </w:rPr>
      </w:pPr>
      <w:r>
        <w:rPr>
          <w:rFonts w:ascii="Arial" w:hAnsi="Arial" w:eastAsia="Calibri" w:cs="Arial"/>
          <w:highlight w:val="white"/>
        </w:rPr>
        <w:t>Praticar ato lesivo previsto no art. 5º da Lei nº 12.846/2013.</w:t>
      </w:r>
    </w:p>
    <w:p w14:paraId="7E777791">
      <w:pPr>
        <w:tabs>
          <w:tab w:val="left" w:pos="1440"/>
        </w:tabs>
        <w:jc w:val="both"/>
        <w:rPr>
          <w:rFonts w:ascii="Arial" w:hAnsi="Arial" w:eastAsia="Calibri" w:cs="Arial"/>
          <w:highlight w:val="white"/>
        </w:rPr>
      </w:pPr>
    </w:p>
    <w:p w14:paraId="31FE3E58">
      <w:pPr>
        <w:jc w:val="both"/>
        <w:rPr>
          <w:rFonts w:ascii="Arial" w:hAnsi="Arial" w:eastAsia="Calibri" w:cs="Arial"/>
        </w:rPr>
      </w:pPr>
      <w:r>
        <w:rPr>
          <w:rFonts w:ascii="Arial" w:hAnsi="Arial" w:eastAsia="Calibri" w:cs="Arial"/>
          <w:b/>
          <w:highlight w:val="white"/>
        </w:rPr>
        <w:t>21.2.</w:t>
      </w:r>
      <w:r>
        <w:rPr>
          <w:rFonts w:ascii="Arial" w:hAnsi="Arial" w:eastAsia="Calibri" w:cs="Arial"/>
        </w:rPr>
        <w:t xml:space="preserve"> O licitante/adjudicatário que cometer qualquer das infrações discriminadas nos subitens anteriores ficará sujeito, sem prejuízo da responsabilidade civil e criminal, às seguintes sanções:</w:t>
      </w:r>
    </w:p>
    <w:p w14:paraId="59DA12D7">
      <w:pPr>
        <w:jc w:val="both"/>
        <w:rPr>
          <w:rFonts w:ascii="Arial" w:hAnsi="Arial" w:eastAsia="Calibri" w:cs="Arial"/>
        </w:rPr>
      </w:pPr>
    </w:p>
    <w:p w14:paraId="2551FD69">
      <w:pPr>
        <w:numPr>
          <w:ilvl w:val="0"/>
          <w:numId w:val="7"/>
        </w:numPr>
        <w:tabs>
          <w:tab w:val="left" w:pos="-142"/>
          <w:tab w:val="left" w:pos="284"/>
          <w:tab w:val="left" w:pos="426"/>
          <w:tab w:val="left" w:pos="709"/>
        </w:tabs>
        <w:ind w:left="284" w:firstLine="0"/>
        <w:jc w:val="both"/>
        <w:rPr>
          <w:rFonts w:ascii="Arial" w:hAnsi="Arial" w:eastAsia="Calibri" w:cs="Arial"/>
        </w:rPr>
      </w:pPr>
      <w:r>
        <w:rPr>
          <w:rFonts w:ascii="Arial" w:hAnsi="Arial" w:eastAsia="Calibri" w:cs="Arial"/>
        </w:rPr>
        <w:t>Advertência por escrito;</w:t>
      </w:r>
    </w:p>
    <w:p w14:paraId="517519AA">
      <w:pPr>
        <w:tabs>
          <w:tab w:val="left" w:pos="-142"/>
          <w:tab w:val="left" w:pos="284"/>
          <w:tab w:val="left" w:pos="426"/>
          <w:tab w:val="left" w:pos="709"/>
        </w:tabs>
        <w:ind w:left="284"/>
        <w:jc w:val="both"/>
        <w:rPr>
          <w:rFonts w:ascii="Arial" w:hAnsi="Arial" w:eastAsia="Calibri" w:cs="Arial"/>
        </w:rPr>
      </w:pPr>
    </w:p>
    <w:p w14:paraId="182BC436">
      <w:pPr>
        <w:numPr>
          <w:ilvl w:val="0"/>
          <w:numId w:val="7"/>
        </w:numPr>
        <w:tabs>
          <w:tab w:val="left" w:pos="-142"/>
          <w:tab w:val="left" w:pos="284"/>
          <w:tab w:val="left" w:pos="426"/>
          <w:tab w:val="left" w:pos="709"/>
        </w:tabs>
        <w:ind w:left="284" w:firstLine="0"/>
        <w:jc w:val="both"/>
        <w:rPr>
          <w:rFonts w:ascii="Arial" w:hAnsi="Arial" w:eastAsia="Calibri" w:cs="Arial"/>
        </w:rPr>
      </w:pPr>
      <w:r>
        <w:rPr>
          <w:rFonts w:ascii="Arial" w:hAnsi="Arial" w:eastAsia="Calibri" w:cs="Arial"/>
        </w:rPr>
        <w:t>Multa;</w:t>
      </w:r>
    </w:p>
    <w:p w14:paraId="391589BF">
      <w:pPr>
        <w:tabs>
          <w:tab w:val="left" w:pos="-142"/>
          <w:tab w:val="left" w:pos="284"/>
          <w:tab w:val="left" w:pos="426"/>
          <w:tab w:val="left" w:pos="709"/>
        </w:tabs>
        <w:ind w:left="284"/>
        <w:jc w:val="both"/>
        <w:rPr>
          <w:rFonts w:ascii="Arial" w:hAnsi="Arial" w:eastAsia="Calibri" w:cs="Arial"/>
        </w:rPr>
      </w:pPr>
    </w:p>
    <w:p w14:paraId="3197DE06">
      <w:pPr>
        <w:numPr>
          <w:ilvl w:val="0"/>
          <w:numId w:val="7"/>
        </w:numPr>
        <w:tabs>
          <w:tab w:val="left" w:pos="-142"/>
          <w:tab w:val="left" w:pos="284"/>
          <w:tab w:val="left" w:pos="426"/>
          <w:tab w:val="left" w:pos="709"/>
        </w:tabs>
        <w:ind w:left="284" w:firstLine="0"/>
        <w:jc w:val="both"/>
        <w:rPr>
          <w:rFonts w:ascii="Arial" w:hAnsi="Arial" w:eastAsia="Calibri" w:cs="Arial"/>
        </w:rPr>
      </w:pPr>
      <w:r>
        <w:rPr>
          <w:rFonts w:ascii="Arial" w:hAnsi="Arial" w:eastAsia="Calibri" w:cs="Arial"/>
        </w:rPr>
        <w:t>Impedimento de licitar e contratar;</w:t>
      </w:r>
    </w:p>
    <w:p w14:paraId="0086E435">
      <w:pPr>
        <w:tabs>
          <w:tab w:val="left" w:pos="-142"/>
          <w:tab w:val="left" w:pos="284"/>
          <w:tab w:val="left" w:pos="709"/>
          <w:tab w:val="left" w:pos="851"/>
        </w:tabs>
        <w:ind w:left="284"/>
        <w:jc w:val="both"/>
        <w:rPr>
          <w:rFonts w:ascii="Arial" w:hAnsi="Arial" w:eastAsia="Calibri" w:cs="Arial"/>
        </w:rPr>
      </w:pPr>
    </w:p>
    <w:p w14:paraId="3A342E06">
      <w:pPr>
        <w:numPr>
          <w:ilvl w:val="0"/>
          <w:numId w:val="7"/>
        </w:numPr>
        <w:tabs>
          <w:tab w:val="left" w:pos="-142"/>
          <w:tab w:val="left" w:pos="284"/>
          <w:tab w:val="left" w:pos="567"/>
          <w:tab w:val="left" w:pos="709"/>
          <w:tab w:val="left" w:pos="851"/>
        </w:tabs>
        <w:ind w:left="284" w:firstLine="0"/>
        <w:jc w:val="both"/>
        <w:rPr>
          <w:rFonts w:ascii="Arial" w:hAnsi="Arial" w:eastAsia="Calibri" w:cs="Arial"/>
        </w:rPr>
      </w:pPr>
      <w:r>
        <w:rPr>
          <w:rFonts w:ascii="Arial" w:hAnsi="Arial" w:eastAsia="Calibri" w:cs="Arial"/>
        </w:rPr>
        <w:t>Declaração de inidoneidade para licitar ou contratar.</w:t>
      </w:r>
    </w:p>
    <w:p w14:paraId="12417915">
      <w:pPr>
        <w:jc w:val="both"/>
        <w:rPr>
          <w:rFonts w:ascii="Arial" w:hAnsi="Arial" w:eastAsia="Calibri" w:cs="Arial"/>
          <w:b/>
        </w:rPr>
      </w:pPr>
    </w:p>
    <w:p w14:paraId="197E12D2">
      <w:pPr>
        <w:jc w:val="both"/>
        <w:rPr>
          <w:rFonts w:ascii="Arial" w:hAnsi="Arial" w:eastAsia="Calibri" w:cs="Arial"/>
          <w:b/>
        </w:rPr>
      </w:pPr>
      <w:r>
        <w:rPr>
          <w:rFonts w:ascii="Arial" w:hAnsi="Arial" w:eastAsia="Calibri" w:cs="Arial"/>
          <w:b/>
        </w:rPr>
        <w:t>21.3.</w:t>
      </w:r>
      <w:r>
        <w:rPr>
          <w:rFonts w:ascii="Arial" w:hAnsi="Arial" w:eastAsia="Calibri" w:cs="Arial"/>
        </w:rPr>
        <w:t xml:space="preserve"> A penalidade de multa pode ser aplicada cumulativamente com as demais sanções.</w:t>
      </w:r>
    </w:p>
    <w:p w14:paraId="64651737">
      <w:pPr>
        <w:jc w:val="both"/>
        <w:rPr>
          <w:rFonts w:ascii="Arial" w:hAnsi="Arial" w:eastAsia="Calibri" w:cs="Arial"/>
          <w:b/>
        </w:rPr>
      </w:pPr>
    </w:p>
    <w:p w14:paraId="77333DBA">
      <w:pPr>
        <w:jc w:val="both"/>
        <w:rPr>
          <w:rFonts w:ascii="Arial" w:hAnsi="Arial" w:eastAsia="Calibri" w:cs="Arial"/>
        </w:rPr>
      </w:pPr>
      <w:r>
        <w:rPr>
          <w:rFonts w:ascii="Arial" w:hAnsi="Arial" w:eastAsia="Calibri" w:cs="Arial"/>
          <w:b/>
        </w:rPr>
        <w:t>21.4.</w:t>
      </w:r>
      <w:r>
        <w:rPr>
          <w:rFonts w:ascii="Arial" w:hAnsi="Arial" w:eastAsia="Calibri"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4B5E078B">
      <w:pPr>
        <w:jc w:val="both"/>
        <w:rPr>
          <w:rFonts w:ascii="Arial" w:hAnsi="Arial" w:eastAsia="Calibri" w:cs="Arial"/>
          <w:b/>
        </w:rPr>
      </w:pPr>
    </w:p>
    <w:p w14:paraId="133FD3BA">
      <w:pPr>
        <w:jc w:val="both"/>
        <w:rPr>
          <w:rFonts w:ascii="Arial" w:hAnsi="Arial" w:eastAsia="Calibri" w:cs="Arial"/>
        </w:rPr>
      </w:pPr>
      <w:r>
        <w:rPr>
          <w:rFonts w:ascii="Arial" w:hAnsi="Arial" w:eastAsia="Calibri" w:cs="Arial"/>
          <w:b/>
        </w:rPr>
        <w:t>21.5.</w:t>
      </w:r>
      <w:r>
        <w:rPr>
          <w:rFonts w:ascii="Arial" w:hAnsi="Arial" w:eastAsia="Calibri" w:cs="Arial"/>
        </w:rPr>
        <w:t xml:space="preserve"> Serão publicadas na Imprensa Oficial do Município de  Arcos, as sanções administrativas previstas no ITEM 17.2, c, d, deste edital, inclusive a reabilitação perante a Administração Pública.</w:t>
      </w:r>
    </w:p>
    <w:p w14:paraId="5EE2F3E0">
      <w:pPr>
        <w:jc w:val="both"/>
        <w:rPr>
          <w:rFonts w:ascii="Arial" w:hAnsi="Arial" w:eastAsia="Calibri" w:cs="Arial"/>
          <w:b/>
        </w:rPr>
      </w:pPr>
    </w:p>
    <w:p w14:paraId="255C7CB4">
      <w:pPr>
        <w:jc w:val="both"/>
        <w:rPr>
          <w:rFonts w:ascii="Arial" w:hAnsi="Arial" w:eastAsia="Calibri" w:cs="Arial"/>
        </w:rPr>
      </w:pPr>
      <w:r>
        <w:rPr>
          <w:rFonts w:ascii="Arial" w:hAnsi="Arial" w:eastAsia="Calibri" w:cs="Arial"/>
          <w:b/>
        </w:rPr>
        <w:t>21.6.DA FRAUDE E DA CORRUPÇÃO -</w:t>
      </w:r>
      <w:r>
        <w:rPr>
          <w:rFonts w:ascii="Arial" w:hAnsi="Arial" w:eastAsia="Calibri" w:cs="Arial"/>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2777AB1A">
      <w:pPr>
        <w:jc w:val="both"/>
        <w:rPr>
          <w:rFonts w:ascii="Arial" w:hAnsi="Arial" w:eastAsia="Calibri" w:cs="Arial"/>
        </w:rPr>
      </w:pPr>
    </w:p>
    <w:p w14:paraId="490D8E92">
      <w:pPr>
        <w:ind w:left="4" w:hanging="4"/>
        <w:jc w:val="both"/>
        <w:rPr>
          <w:rFonts w:ascii="Arial" w:hAnsi="Arial" w:eastAsia="Calibri" w:cs="Arial"/>
          <w:b/>
        </w:rPr>
      </w:pPr>
      <w:r>
        <w:rPr>
          <w:rFonts w:ascii="Arial" w:hAnsi="Arial" w:eastAsia="Calibri" w:cs="Arial"/>
          <w:b/>
        </w:rPr>
        <w:t>21.6.1. PARA OS PROPÓSITOS DESTA CLÁUSULA, DEFINEM-SE AS SEGUINTES PRÁTICAS:</w:t>
      </w:r>
    </w:p>
    <w:p w14:paraId="19446CBC">
      <w:pPr>
        <w:ind w:left="284"/>
        <w:jc w:val="both"/>
        <w:rPr>
          <w:rFonts w:ascii="Arial" w:hAnsi="Arial" w:eastAsia="Calibri" w:cs="Arial"/>
          <w:b/>
        </w:rPr>
      </w:pPr>
    </w:p>
    <w:p w14:paraId="7070D093">
      <w:pPr>
        <w:ind w:left="284"/>
        <w:jc w:val="both"/>
        <w:rPr>
          <w:rFonts w:ascii="Arial" w:hAnsi="Arial" w:eastAsia="Calibri" w:cs="Arial"/>
        </w:rPr>
      </w:pPr>
      <w:r>
        <w:rPr>
          <w:rFonts w:ascii="Arial" w:hAnsi="Arial" w:eastAsia="Calibri" w:cs="Arial"/>
          <w:b/>
        </w:rPr>
        <w:t>a)PRÁTICA CORRUPTA:</w:t>
      </w:r>
      <w:r>
        <w:rPr>
          <w:rFonts w:ascii="Arial" w:hAnsi="Arial" w:eastAsia="Calibri" w:cs="Arial"/>
        </w:rPr>
        <w:t xml:space="preserve"> Oferecer, dar, receber ou solicitar, direta ou indiretamente, qualquer vantagem com o objetivo de influenciar a ação de servidor público no processo de licitação ou na execução do contrato;</w:t>
      </w:r>
    </w:p>
    <w:p w14:paraId="47413237">
      <w:pPr>
        <w:ind w:left="284"/>
        <w:jc w:val="both"/>
        <w:rPr>
          <w:rFonts w:ascii="Arial" w:hAnsi="Arial" w:eastAsia="Calibri" w:cs="Arial"/>
        </w:rPr>
      </w:pPr>
    </w:p>
    <w:p w14:paraId="0B1F42A7">
      <w:pPr>
        <w:ind w:left="284"/>
        <w:jc w:val="both"/>
        <w:rPr>
          <w:rFonts w:ascii="Arial" w:hAnsi="Arial" w:eastAsia="Calibri" w:cs="Arial"/>
        </w:rPr>
      </w:pPr>
      <w:r>
        <w:rPr>
          <w:rFonts w:ascii="Arial" w:hAnsi="Arial" w:eastAsia="Calibri" w:cs="Arial"/>
          <w:b/>
        </w:rPr>
        <w:t>b)PRÁTICA FRAUDULENTA:</w:t>
      </w:r>
      <w:r>
        <w:rPr>
          <w:rFonts w:ascii="Arial" w:hAnsi="Arial" w:eastAsia="Calibri" w:cs="Arial"/>
        </w:rPr>
        <w:t xml:space="preserve"> A falsificação ou omissão dos fatos, com o objetivo de influenciar o processo de licitação ou de execução do contrato;</w:t>
      </w:r>
    </w:p>
    <w:p w14:paraId="64AB5B51">
      <w:pPr>
        <w:ind w:left="284"/>
        <w:jc w:val="both"/>
        <w:rPr>
          <w:rFonts w:ascii="Arial" w:hAnsi="Arial" w:eastAsia="Calibri" w:cs="Arial"/>
        </w:rPr>
      </w:pPr>
    </w:p>
    <w:p w14:paraId="5A169C34">
      <w:pPr>
        <w:ind w:left="284"/>
        <w:jc w:val="both"/>
        <w:rPr>
          <w:rFonts w:ascii="Arial" w:hAnsi="Arial" w:eastAsia="Calibri" w:cs="Arial"/>
        </w:rPr>
      </w:pPr>
      <w:r>
        <w:rPr>
          <w:rFonts w:ascii="Arial" w:hAnsi="Arial" w:eastAsia="Calibri" w:cs="Arial"/>
          <w:b/>
        </w:rPr>
        <w:t>c)PRÁTICA CONCERTADA:</w:t>
      </w:r>
      <w:r>
        <w:rPr>
          <w:rFonts w:ascii="Arial" w:hAnsi="Arial" w:eastAsia="Calibri" w:cs="Arial"/>
        </w:rPr>
        <w:t xml:space="preserve"> Esquematizar ou estabelecer um acordo entre dois ou mais licitantes, com ou sem o conhecimento de representantes ou prepostos do órgão licitador, visando estabelecer preços em níveis artificiais e não-competitivos; </w:t>
      </w:r>
    </w:p>
    <w:p w14:paraId="379C8715">
      <w:pPr>
        <w:ind w:left="284"/>
        <w:jc w:val="both"/>
        <w:rPr>
          <w:rFonts w:ascii="Arial" w:hAnsi="Arial" w:eastAsia="Calibri" w:cs="Arial"/>
        </w:rPr>
      </w:pPr>
    </w:p>
    <w:p w14:paraId="159CD2EF">
      <w:pPr>
        <w:ind w:left="284"/>
        <w:jc w:val="both"/>
        <w:rPr>
          <w:rFonts w:ascii="Arial" w:hAnsi="Arial" w:eastAsia="Calibri" w:cs="Arial"/>
        </w:rPr>
      </w:pPr>
      <w:r>
        <w:rPr>
          <w:rFonts w:ascii="Arial" w:hAnsi="Arial" w:eastAsia="Calibri" w:cs="Arial"/>
          <w:b/>
        </w:rPr>
        <w:t>d)PRÁTICA COERCITIVA:</w:t>
      </w:r>
      <w:r>
        <w:rPr>
          <w:rFonts w:ascii="Arial" w:hAnsi="Arial" w:eastAsia="Calibri" w:cs="Arial"/>
        </w:rPr>
        <w:t xml:space="preserve"> Causar danos ou ameaçar causar dano, direta ou indiretamente, às pessoas ou sua propriedade, visando influenciar sua participação em um processo licitatório ou afetar a execução do contrato. </w:t>
      </w:r>
    </w:p>
    <w:p w14:paraId="1BD98AD4">
      <w:pPr>
        <w:ind w:left="284"/>
        <w:jc w:val="both"/>
        <w:rPr>
          <w:rFonts w:ascii="Arial" w:hAnsi="Arial" w:eastAsia="Calibri" w:cs="Arial"/>
        </w:rPr>
      </w:pPr>
    </w:p>
    <w:p w14:paraId="127FB178">
      <w:pPr>
        <w:ind w:left="284"/>
        <w:jc w:val="both"/>
        <w:rPr>
          <w:rFonts w:ascii="Arial" w:hAnsi="Arial" w:eastAsia="Calibri" w:cs="Arial"/>
        </w:rPr>
      </w:pPr>
      <w:r>
        <w:rPr>
          <w:rFonts w:ascii="Arial" w:hAnsi="Arial" w:eastAsia="Calibri" w:cs="Arial"/>
          <w:b/>
        </w:rPr>
        <w:t>e)PRÁTICA OBSTRUTIVA:</w:t>
      </w:r>
      <w:r>
        <w:rPr>
          <w:rFonts w:ascii="Arial" w:hAnsi="Arial" w:eastAsia="Calibri" w:cs="Arial"/>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586242EF">
      <w:pPr>
        <w:jc w:val="both"/>
        <w:rPr>
          <w:rFonts w:ascii="Arial" w:hAnsi="Arial" w:eastAsia="Calibri" w:cs="Arial"/>
        </w:rPr>
      </w:pPr>
    </w:p>
    <w:p w14:paraId="1A2D9458">
      <w:pPr>
        <w:keepNext/>
        <w:keepLines/>
        <w:numPr>
          <w:ilvl w:val="0"/>
          <w:numId w:val="6"/>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 IMPUGNAÇÃO AO EDITAL E DO PEDIDO DE ESCLARECIMENTO.</w:t>
      </w:r>
    </w:p>
    <w:p w14:paraId="46887B27">
      <w:pPr>
        <w:rPr>
          <w:rFonts w:ascii="Arial" w:hAnsi="Arial" w:eastAsia="Calibri" w:cs="Arial"/>
        </w:rPr>
      </w:pPr>
    </w:p>
    <w:p w14:paraId="0EF05689">
      <w:pPr>
        <w:numPr>
          <w:ilvl w:val="1"/>
          <w:numId w:val="8"/>
        </w:numPr>
        <w:tabs>
          <w:tab w:val="left" w:pos="567"/>
        </w:tabs>
        <w:ind w:left="0" w:firstLine="0"/>
        <w:jc w:val="both"/>
        <w:rPr>
          <w:rFonts w:ascii="Arial" w:hAnsi="Arial" w:cs="Arial"/>
        </w:rPr>
      </w:pPr>
      <w:r>
        <w:rPr>
          <w:rFonts w:ascii="Arial" w:hAnsi="Arial" w:eastAsia="Calibri" w:cs="Arial"/>
          <w:color w:val="000000"/>
        </w:rPr>
        <w:t>Até 03 (três) dias úteis antes da data designada para a abertura da sessão pública, qualquer pessoa poderá impugnar este Edital e/ou apresentar pedido de esclarecimento.</w:t>
      </w:r>
    </w:p>
    <w:p w14:paraId="2E18F92A">
      <w:pPr>
        <w:tabs>
          <w:tab w:val="left" w:pos="567"/>
        </w:tabs>
        <w:jc w:val="both"/>
        <w:rPr>
          <w:rFonts w:ascii="Arial" w:hAnsi="Arial" w:eastAsia="Calibri" w:cs="Arial"/>
          <w:color w:val="000000"/>
        </w:rPr>
      </w:pPr>
    </w:p>
    <w:p w14:paraId="24877EAE">
      <w:pPr>
        <w:numPr>
          <w:ilvl w:val="1"/>
          <w:numId w:val="8"/>
        </w:numPr>
        <w:tabs>
          <w:tab w:val="left" w:pos="567"/>
        </w:tabs>
        <w:ind w:left="0" w:firstLine="0"/>
        <w:jc w:val="both"/>
        <w:rPr>
          <w:rFonts w:ascii="Arial" w:hAnsi="Arial" w:cs="Arial"/>
        </w:rPr>
      </w:pPr>
      <w:r>
        <w:rPr>
          <w:rFonts w:ascii="Arial" w:hAnsi="Arial" w:eastAsia="Calibri" w:cs="Arial"/>
          <w:color w:val="000000"/>
        </w:rPr>
        <w:t xml:space="preserve">A </w:t>
      </w:r>
      <w:r>
        <w:rPr>
          <w:rFonts w:ascii="Arial" w:hAnsi="Arial" w:eastAsia="Calibri" w:cs="Arial"/>
          <w:b/>
          <w:color w:val="000000"/>
        </w:rPr>
        <w:t xml:space="preserve">IMPUGNAÇÃO e/ou PEDIDO DE ESCLARECIMENTO DEVERÃO ser feitos EXCLUSIVAMENTE por FORMA ELETRÔNICA no sistema </w:t>
      </w:r>
      <w:r>
        <w:fldChar w:fldCharType="begin"/>
      </w:r>
      <w:r>
        <w:instrText xml:space="preserve"> HYPERLINK "http://www.bnc.org.br/" \h </w:instrText>
      </w:r>
      <w:r>
        <w:fldChar w:fldCharType="separate"/>
      </w:r>
      <w:r>
        <w:rPr>
          <w:rStyle w:val="13"/>
          <w:rFonts w:ascii="Arial" w:hAnsi="Arial" w:eastAsia="Calibri" w:cs="Arial"/>
          <w:b/>
          <w:highlight w:val="yellow"/>
        </w:rPr>
        <w:t>www.bnc.org.br</w:t>
      </w:r>
      <w:r>
        <w:rPr>
          <w:rStyle w:val="13"/>
          <w:rFonts w:ascii="Arial" w:hAnsi="Arial" w:eastAsia="Calibri" w:cs="Arial"/>
          <w:b/>
          <w:highlight w:val="yellow"/>
        </w:rPr>
        <w:fldChar w:fldCharType="end"/>
      </w:r>
      <w:r>
        <w:rPr>
          <w:rFonts w:ascii="Arial" w:hAnsi="Arial" w:eastAsia="Calibri" w:cs="Arial"/>
          <w:b/>
          <w:color w:val="0066FF"/>
          <w:highlight w:val="yellow"/>
        </w:rPr>
        <w:t>.</w:t>
      </w:r>
    </w:p>
    <w:p w14:paraId="0CC54C42">
      <w:pPr>
        <w:tabs>
          <w:tab w:val="left" w:pos="567"/>
        </w:tabs>
        <w:jc w:val="both"/>
        <w:rPr>
          <w:rFonts w:ascii="Arial" w:hAnsi="Arial" w:eastAsia="Calibri" w:cs="Arial"/>
          <w:color w:val="000000"/>
        </w:rPr>
      </w:pPr>
    </w:p>
    <w:p w14:paraId="611A0F9A">
      <w:pPr>
        <w:numPr>
          <w:ilvl w:val="1"/>
          <w:numId w:val="8"/>
        </w:numPr>
        <w:tabs>
          <w:tab w:val="left" w:pos="567"/>
        </w:tabs>
        <w:ind w:left="0" w:firstLine="0"/>
        <w:jc w:val="both"/>
        <w:rPr>
          <w:rFonts w:ascii="Arial" w:hAnsi="Arial" w:cs="Arial"/>
        </w:rPr>
      </w:pPr>
      <w:r>
        <w:rPr>
          <w:rFonts w:ascii="Arial" w:hAnsi="Arial" w:eastAsia="Calibri" w:cs="Arial"/>
          <w:color w:val="000000"/>
        </w:rPr>
        <w:t>A resposta à impugnação ou ao pedido de esclarecimento será divulgada no DA PLATAFORMA BNC no prazo de até 3 (três) dias úteis, limitado ao último dia útil anterior à data da abertura do certame.</w:t>
      </w:r>
    </w:p>
    <w:p w14:paraId="4EE49B83">
      <w:pPr>
        <w:tabs>
          <w:tab w:val="left" w:pos="567"/>
        </w:tabs>
        <w:jc w:val="both"/>
        <w:rPr>
          <w:rFonts w:ascii="Arial" w:hAnsi="Arial" w:eastAsia="Calibri" w:cs="Arial"/>
          <w:color w:val="000000"/>
        </w:rPr>
      </w:pPr>
    </w:p>
    <w:p w14:paraId="1B90C4C7">
      <w:pPr>
        <w:numPr>
          <w:ilvl w:val="1"/>
          <w:numId w:val="8"/>
        </w:numPr>
        <w:tabs>
          <w:tab w:val="left" w:pos="567"/>
        </w:tabs>
        <w:ind w:left="0" w:firstLine="0"/>
        <w:jc w:val="both"/>
        <w:rPr>
          <w:rFonts w:ascii="Arial" w:hAnsi="Arial" w:cs="Arial"/>
        </w:rPr>
      </w:pPr>
      <w:r>
        <w:rPr>
          <w:rFonts w:ascii="Arial" w:hAnsi="Arial" w:eastAsia="Calibri" w:cs="Arial"/>
          <w:color w:val="000000"/>
        </w:rPr>
        <w:t>Acolhida a impugnação, será definida e publicada nova data para a realização do certame.</w:t>
      </w:r>
    </w:p>
    <w:p w14:paraId="58F42F5B">
      <w:pPr>
        <w:tabs>
          <w:tab w:val="left" w:pos="567"/>
        </w:tabs>
        <w:jc w:val="both"/>
        <w:rPr>
          <w:rFonts w:ascii="Arial" w:hAnsi="Arial" w:eastAsia="Calibri" w:cs="Arial"/>
          <w:color w:val="000000"/>
        </w:rPr>
      </w:pPr>
    </w:p>
    <w:p w14:paraId="17C71949">
      <w:pPr>
        <w:numPr>
          <w:ilvl w:val="1"/>
          <w:numId w:val="8"/>
        </w:numPr>
        <w:tabs>
          <w:tab w:val="left" w:pos="567"/>
        </w:tabs>
        <w:ind w:left="0" w:firstLine="0"/>
        <w:jc w:val="both"/>
        <w:rPr>
          <w:rFonts w:ascii="Arial" w:hAnsi="Arial" w:cs="Arial"/>
        </w:rPr>
      </w:pPr>
      <w:r>
        <w:rPr>
          <w:rFonts w:ascii="Arial" w:hAnsi="Arial" w:eastAsia="Calibri" w:cs="Arial"/>
          <w:color w:val="000000"/>
        </w:rPr>
        <w:t xml:space="preserve">As impugnações e pedidos de esclarecimentos não suspendem os prazos previstos no certame, salvo quando se </w:t>
      </w:r>
      <w:r>
        <w:rPr>
          <w:rFonts w:ascii="Arial" w:hAnsi="Arial" w:eastAsia="Calibri" w:cs="Arial"/>
        </w:rPr>
        <w:t>amolda</w:t>
      </w:r>
      <w:r>
        <w:rPr>
          <w:rFonts w:ascii="Arial" w:hAnsi="Arial" w:eastAsia="Calibri" w:cs="Arial"/>
          <w:color w:val="000000"/>
        </w:rPr>
        <w:t xml:space="preserve"> ao art. 55 parágrafo 1º, da Lei nº 14.133/2021.</w:t>
      </w:r>
    </w:p>
    <w:p w14:paraId="5E6C0535">
      <w:pPr>
        <w:tabs>
          <w:tab w:val="left" w:pos="426"/>
        </w:tabs>
        <w:jc w:val="both"/>
        <w:rPr>
          <w:rFonts w:ascii="Arial" w:hAnsi="Arial" w:eastAsia="Calibri" w:cs="Arial"/>
          <w:color w:val="000000"/>
        </w:rPr>
      </w:pPr>
    </w:p>
    <w:p w14:paraId="257031F8">
      <w:pPr>
        <w:numPr>
          <w:ilvl w:val="2"/>
          <w:numId w:val="8"/>
        </w:numPr>
        <w:tabs>
          <w:tab w:val="left" w:pos="993"/>
        </w:tabs>
        <w:ind w:left="0" w:leftChars="0" w:firstLine="0" w:firstLineChars="0"/>
        <w:jc w:val="both"/>
        <w:rPr>
          <w:rFonts w:ascii="Arial" w:hAnsi="Arial" w:cs="Arial"/>
        </w:rPr>
      </w:pPr>
      <w:r>
        <w:rPr>
          <w:rFonts w:ascii="Arial" w:hAnsi="Arial" w:eastAsia="Calibri" w:cs="Arial"/>
          <w:color w:val="000000"/>
        </w:rPr>
        <w:t>A concessão de efeito suspensivo à impugnação é medida excepcional e deverá ser motivada pelo Agente de Contratação, nos autos do processo de licitação.</w:t>
      </w:r>
    </w:p>
    <w:p w14:paraId="70AC0775">
      <w:pPr>
        <w:tabs>
          <w:tab w:val="left" w:pos="426"/>
        </w:tabs>
        <w:ind w:left="567"/>
        <w:jc w:val="both"/>
        <w:rPr>
          <w:rFonts w:ascii="Arial" w:hAnsi="Arial" w:eastAsia="Calibri" w:cs="Arial"/>
          <w:color w:val="000000"/>
        </w:rPr>
      </w:pPr>
    </w:p>
    <w:p w14:paraId="4AF21EBE">
      <w:pPr>
        <w:numPr>
          <w:ilvl w:val="1"/>
          <w:numId w:val="8"/>
        </w:numPr>
        <w:tabs>
          <w:tab w:val="left" w:pos="567"/>
        </w:tabs>
        <w:ind w:left="0" w:firstLine="0"/>
        <w:jc w:val="both"/>
        <w:rPr>
          <w:rFonts w:ascii="Arial" w:hAnsi="Arial" w:cs="Arial"/>
        </w:rPr>
      </w:pPr>
      <w:r>
        <w:rPr>
          <w:rFonts w:ascii="Arial" w:hAnsi="Arial" w:eastAsia="Calibri" w:cs="Arial"/>
          <w:color w:val="000000"/>
        </w:rPr>
        <w:t>As respostas aos pedidos de esclarecimentos serão divulgadas pelo sistema e vincularão os participantes e a administração.</w:t>
      </w:r>
    </w:p>
    <w:p w14:paraId="3E40CC49">
      <w:pPr>
        <w:tabs>
          <w:tab w:val="left" w:pos="567"/>
        </w:tabs>
        <w:jc w:val="both"/>
        <w:rPr>
          <w:rFonts w:ascii="Arial" w:hAnsi="Arial" w:eastAsia="Calibri" w:cs="Arial"/>
          <w:color w:val="000000"/>
        </w:rPr>
      </w:pPr>
    </w:p>
    <w:p w14:paraId="0F8B7013">
      <w:pPr>
        <w:numPr>
          <w:ilvl w:val="1"/>
          <w:numId w:val="8"/>
        </w:numPr>
        <w:ind w:left="0" w:right="-2" w:firstLine="0"/>
        <w:jc w:val="both"/>
        <w:rPr>
          <w:rFonts w:ascii="Arial" w:hAnsi="Arial" w:cs="Arial"/>
        </w:rPr>
      </w:pPr>
      <w:r>
        <w:rPr>
          <w:rFonts w:ascii="Arial" w:hAnsi="Arial" w:eastAsia="Calibri" w:cs="Arial"/>
          <w:color w:val="000000"/>
        </w:rPr>
        <w:t xml:space="preserve">As respostas às impugnações e aos esclarecimentos solicitados, bem como outros avisos de ordem geral, serão cadastradas no sítio </w:t>
      </w:r>
      <w:r>
        <w:fldChar w:fldCharType="begin"/>
      </w:r>
      <w:r>
        <w:instrText xml:space="preserve"> HYPERLINK "http://www.bnc.org.br/" \h </w:instrText>
      </w:r>
      <w:r>
        <w:fldChar w:fldCharType="separate"/>
      </w:r>
      <w:r>
        <w:rPr>
          <w:rStyle w:val="13"/>
          <w:rFonts w:ascii="Arial" w:hAnsi="Arial" w:eastAsia="Calibri" w:cs="Arial"/>
          <w:b/>
          <w:highlight w:val="yellow"/>
        </w:rPr>
        <w:t>www.bnc.org.br</w:t>
      </w:r>
      <w:r>
        <w:rPr>
          <w:rStyle w:val="13"/>
          <w:rFonts w:ascii="Arial" w:hAnsi="Arial" w:eastAsia="Calibri" w:cs="Arial"/>
          <w:b/>
          <w:highlight w:val="yellow"/>
        </w:rPr>
        <w:fldChar w:fldCharType="end"/>
      </w:r>
      <w:r>
        <w:rPr>
          <w:rFonts w:ascii="Arial" w:hAnsi="Arial" w:eastAsia="Calibri" w:cs="Arial"/>
          <w:color w:val="000000"/>
        </w:rPr>
        <w:t>, sendo de responsabilidade dos licitantes, seu acompanhamento.</w:t>
      </w:r>
    </w:p>
    <w:p w14:paraId="1FC6816A">
      <w:pPr>
        <w:ind w:right="-2"/>
        <w:jc w:val="both"/>
        <w:rPr>
          <w:rFonts w:ascii="Arial" w:hAnsi="Arial" w:eastAsia="Calibri" w:cs="Arial"/>
          <w:color w:val="000000"/>
        </w:rPr>
      </w:pPr>
    </w:p>
    <w:p w14:paraId="54EC5791">
      <w:pPr>
        <w:numPr>
          <w:ilvl w:val="1"/>
          <w:numId w:val="8"/>
        </w:numPr>
        <w:ind w:left="0" w:right="-2" w:firstLine="0"/>
        <w:jc w:val="both"/>
        <w:rPr>
          <w:rFonts w:ascii="Arial" w:hAnsi="Arial" w:cs="Arial"/>
        </w:rPr>
      </w:pPr>
      <w:r>
        <w:rPr>
          <w:rFonts w:ascii="Arial" w:hAnsi="Arial" w:eastAsia="Calibri"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0E5EEB3">
      <w:pPr>
        <w:tabs>
          <w:tab w:val="left" w:pos="426"/>
        </w:tabs>
        <w:jc w:val="both"/>
        <w:rPr>
          <w:rFonts w:ascii="Arial" w:hAnsi="Arial" w:eastAsia="Calibri" w:cs="Arial"/>
          <w:color w:val="000000"/>
        </w:rPr>
      </w:pPr>
    </w:p>
    <w:p w14:paraId="0C965015">
      <w:pPr>
        <w:keepNext/>
        <w:keepLines/>
        <w:numPr>
          <w:ilvl w:val="0"/>
          <w:numId w:val="8"/>
        </w:numPr>
        <w:shd w:val="clear" w:color="auto" w:fill="D7E3BC"/>
        <w:tabs>
          <w:tab w:val="left" w:pos="426"/>
          <w:tab w:val="left" w:pos="567"/>
        </w:tabs>
        <w:ind w:left="0" w:firstLine="0"/>
        <w:jc w:val="both"/>
        <w:rPr>
          <w:rFonts w:ascii="Arial" w:hAnsi="Arial" w:cs="Arial"/>
          <w:color w:val="000000"/>
        </w:rPr>
      </w:pPr>
      <w:r>
        <w:rPr>
          <w:rFonts w:ascii="Arial" w:hAnsi="Arial" w:eastAsia="Calibri" w:cs="Arial"/>
          <w:b/>
          <w:color w:val="000000"/>
        </w:rPr>
        <w:t>DAS DISPOSIÇÕES GERAIS.</w:t>
      </w:r>
    </w:p>
    <w:p w14:paraId="5B2B18E1">
      <w:pPr>
        <w:rPr>
          <w:rFonts w:ascii="Arial" w:hAnsi="Arial" w:eastAsia="Calibri" w:cs="Arial"/>
        </w:rPr>
      </w:pPr>
    </w:p>
    <w:p w14:paraId="2FABD590">
      <w:pPr>
        <w:numPr>
          <w:ilvl w:val="1"/>
          <w:numId w:val="8"/>
        </w:numPr>
        <w:tabs>
          <w:tab w:val="left" w:pos="567"/>
        </w:tabs>
        <w:ind w:left="0" w:firstLine="0"/>
        <w:jc w:val="both"/>
        <w:rPr>
          <w:rFonts w:ascii="Arial" w:hAnsi="Arial" w:cs="Arial"/>
        </w:rPr>
      </w:pPr>
      <w:r>
        <w:rPr>
          <w:rFonts w:ascii="Arial" w:hAnsi="Arial" w:eastAsia="Calibri" w:cs="Arial"/>
          <w:color w:val="000000"/>
        </w:rPr>
        <w:t>Da sessão pública da Concorrência divulgar-se-á Ata no sistema eletrônico.</w:t>
      </w:r>
    </w:p>
    <w:p w14:paraId="3C32F2D6">
      <w:pPr>
        <w:tabs>
          <w:tab w:val="left" w:pos="567"/>
        </w:tabs>
        <w:jc w:val="both"/>
        <w:rPr>
          <w:rFonts w:ascii="Arial" w:hAnsi="Arial" w:eastAsia="Calibri" w:cs="Arial"/>
          <w:color w:val="000000"/>
        </w:rPr>
      </w:pPr>
    </w:p>
    <w:p w14:paraId="70CABC38">
      <w:pPr>
        <w:numPr>
          <w:ilvl w:val="1"/>
          <w:numId w:val="8"/>
        </w:numPr>
        <w:tabs>
          <w:tab w:val="left" w:pos="567"/>
        </w:tabs>
        <w:ind w:left="0" w:firstLine="0"/>
        <w:jc w:val="both"/>
        <w:rPr>
          <w:rFonts w:ascii="Arial" w:hAnsi="Arial" w:cs="Arial"/>
        </w:rPr>
      </w:pPr>
      <w:r>
        <w:rPr>
          <w:rFonts w:ascii="Arial" w:hAnsi="Arial" w:eastAsia="Calibri"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00675106">
      <w:pPr>
        <w:tabs>
          <w:tab w:val="left" w:pos="567"/>
        </w:tabs>
        <w:jc w:val="both"/>
        <w:rPr>
          <w:rFonts w:ascii="Arial" w:hAnsi="Arial" w:eastAsia="Calibri" w:cs="Arial"/>
          <w:color w:val="000000"/>
        </w:rPr>
      </w:pPr>
    </w:p>
    <w:p w14:paraId="7031942E">
      <w:pPr>
        <w:numPr>
          <w:ilvl w:val="1"/>
          <w:numId w:val="8"/>
        </w:numPr>
        <w:tabs>
          <w:tab w:val="left" w:pos="567"/>
        </w:tabs>
        <w:ind w:left="0" w:firstLine="0"/>
        <w:jc w:val="both"/>
        <w:rPr>
          <w:rFonts w:ascii="Arial" w:hAnsi="Arial" w:cs="Arial"/>
        </w:rPr>
      </w:pPr>
      <w:r>
        <w:rPr>
          <w:rFonts w:ascii="Arial" w:hAnsi="Arial" w:eastAsia="Calibri" w:cs="Arial"/>
          <w:color w:val="000000"/>
        </w:rPr>
        <w:t>Todas as referências de tempo no Edital, no aviso e durante a sessão pública observarão o horário de Brasília – DF.</w:t>
      </w:r>
    </w:p>
    <w:p w14:paraId="6A57490D">
      <w:pPr>
        <w:tabs>
          <w:tab w:val="left" w:pos="567"/>
        </w:tabs>
        <w:jc w:val="both"/>
        <w:rPr>
          <w:rFonts w:ascii="Arial" w:hAnsi="Arial" w:eastAsia="Calibri" w:cs="Arial"/>
          <w:color w:val="000000"/>
        </w:rPr>
      </w:pPr>
    </w:p>
    <w:p w14:paraId="1AA4E3C7">
      <w:pPr>
        <w:numPr>
          <w:ilvl w:val="1"/>
          <w:numId w:val="8"/>
        </w:numPr>
        <w:tabs>
          <w:tab w:val="left" w:pos="567"/>
        </w:tabs>
        <w:ind w:left="0" w:firstLine="0"/>
        <w:jc w:val="both"/>
        <w:rPr>
          <w:rFonts w:ascii="Arial" w:hAnsi="Arial" w:cs="Arial"/>
        </w:rPr>
      </w:pPr>
      <w:r>
        <w:rPr>
          <w:rFonts w:ascii="Arial" w:hAnsi="Arial" w:eastAsia="Calibri" w:cs="Arial"/>
          <w:color w:val="000000"/>
        </w:rPr>
        <w:t>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D59D056">
      <w:pPr>
        <w:tabs>
          <w:tab w:val="left" w:pos="567"/>
        </w:tabs>
        <w:jc w:val="both"/>
        <w:rPr>
          <w:rFonts w:ascii="Arial" w:hAnsi="Arial" w:eastAsia="Calibri" w:cs="Arial"/>
          <w:color w:val="000000"/>
        </w:rPr>
      </w:pPr>
    </w:p>
    <w:p w14:paraId="29E7EC2B">
      <w:pPr>
        <w:numPr>
          <w:ilvl w:val="1"/>
          <w:numId w:val="8"/>
        </w:numPr>
        <w:tabs>
          <w:tab w:val="left" w:pos="567"/>
        </w:tabs>
        <w:ind w:left="0" w:firstLine="0"/>
        <w:jc w:val="both"/>
        <w:rPr>
          <w:rFonts w:ascii="Arial" w:hAnsi="Arial" w:cs="Arial"/>
        </w:rPr>
      </w:pPr>
      <w:r>
        <w:rPr>
          <w:rFonts w:ascii="Arial" w:hAnsi="Arial" w:eastAsia="Calibri" w:cs="Arial"/>
          <w:color w:val="000000"/>
        </w:rPr>
        <w:t>A homologação do resultado desta licitação não implicará direito à contratação.</w:t>
      </w:r>
    </w:p>
    <w:p w14:paraId="0B59EDE7">
      <w:pPr>
        <w:tabs>
          <w:tab w:val="left" w:pos="567"/>
        </w:tabs>
        <w:jc w:val="both"/>
        <w:rPr>
          <w:rFonts w:ascii="Arial" w:hAnsi="Arial" w:eastAsia="Calibri" w:cs="Arial"/>
          <w:color w:val="000000"/>
        </w:rPr>
      </w:pPr>
    </w:p>
    <w:p w14:paraId="69DA9519">
      <w:pPr>
        <w:numPr>
          <w:ilvl w:val="1"/>
          <w:numId w:val="8"/>
        </w:numPr>
        <w:tabs>
          <w:tab w:val="left" w:pos="567"/>
        </w:tabs>
        <w:ind w:left="0" w:firstLine="0"/>
        <w:jc w:val="both"/>
        <w:rPr>
          <w:rFonts w:ascii="Arial" w:hAnsi="Arial" w:cs="Arial"/>
        </w:rPr>
      </w:pPr>
      <w:r>
        <w:rPr>
          <w:rFonts w:ascii="Arial" w:hAnsi="Arial" w:eastAsia="Calibri"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4E1ECA2">
      <w:pPr>
        <w:tabs>
          <w:tab w:val="left" w:pos="567"/>
        </w:tabs>
        <w:jc w:val="both"/>
        <w:rPr>
          <w:rFonts w:ascii="Arial" w:hAnsi="Arial" w:eastAsia="Calibri" w:cs="Arial"/>
          <w:color w:val="000000"/>
        </w:rPr>
      </w:pPr>
    </w:p>
    <w:p w14:paraId="7636857C">
      <w:pPr>
        <w:numPr>
          <w:ilvl w:val="1"/>
          <w:numId w:val="8"/>
        </w:numPr>
        <w:tabs>
          <w:tab w:val="left" w:pos="567"/>
        </w:tabs>
        <w:ind w:left="0" w:firstLine="0"/>
        <w:jc w:val="both"/>
        <w:rPr>
          <w:rFonts w:ascii="Arial" w:hAnsi="Arial" w:cs="Arial"/>
        </w:rPr>
      </w:pPr>
      <w:r>
        <w:rPr>
          <w:rFonts w:ascii="Arial" w:hAnsi="Arial" w:eastAsia="Calibri"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3C35907">
      <w:pPr>
        <w:tabs>
          <w:tab w:val="left" w:pos="567"/>
        </w:tabs>
        <w:jc w:val="both"/>
        <w:rPr>
          <w:rFonts w:ascii="Arial" w:hAnsi="Arial" w:eastAsia="Calibri" w:cs="Arial"/>
          <w:color w:val="000000"/>
        </w:rPr>
      </w:pPr>
    </w:p>
    <w:p w14:paraId="319FB8DC">
      <w:pPr>
        <w:numPr>
          <w:ilvl w:val="1"/>
          <w:numId w:val="8"/>
        </w:numPr>
        <w:tabs>
          <w:tab w:val="left" w:pos="567"/>
        </w:tabs>
        <w:ind w:left="0" w:firstLine="0"/>
        <w:jc w:val="both"/>
        <w:rPr>
          <w:rFonts w:ascii="Arial" w:hAnsi="Arial" w:cs="Arial"/>
        </w:rPr>
      </w:pPr>
      <w:r>
        <w:rPr>
          <w:rFonts w:ascii="Arial" w:hAnsi="Arial" w:eastAsia="Calibri" w:cs="Arial"/>
          <w:color w:val="000000"/>
        </w:rPr>
        <w:t>Na contagem dos prazos estabelecidos neste Edital e seus Anexos, excluir-se-á o dia do início e incluir-se-á o do vencimento. Só se iniciam e vencem os prazos em dias de expediente na Administração.</w:t>
      </w:r>
    </w:p>
    <w:p w14:paraId="7346CB03">
      <w:pPr>
        <w:tabs>
          <w:tab w:val="left" w:pos="567"/>
        </w:tabs>
        <w:jc w:val="both"/>
        <w:rPr>
          <w:rFonts w:ascii="Arial" w:hAnsi="Arial" w:eastAsia="Calibri" w:cs="Arial"/>
          <w:color w:val="000000"/>
        </w:rPr>
      </w:pPr>
    </w:p>
    <w:p w14:paraId="56A12D49">
      <w:pPr>
        <w:numPr>
          <w:ilvl w:val="1"/>
          <w:numId w:val="8"/>
        </w:numPr>
        <w:tabs>
          <w:tab w:val="left" w:pos="567"/>
        </w:tabs>
        <w:ind w:left="0" w:firstLine="0"/>
        <w:jc w:val="both"/>
        <w:rPr>
          <w:rFonts w:ascii="Arial" w:hAnsi="Arial" w:cs="Arial"/>
        </w:rPr>
      </w:pPr>
      <w:r>
        <w:rPr>
          <w:rFonts w:ascii="Arial" w:hAnsi="Arial" w:eastAsia="Calibri" w:cs="Arial"/>
          <w:color w:val="000000"/>
        </w:rPr>
        <w:t>O desatendimento de exigências formais não essenciais não importará o afastamento do licitante, desde que seja possível o aproveitamento do ato, observados os princípios da isonomia e do interesse público.</w:t>
      </w:r>
    </w:p>
    <w:p w14:paraId="06B72206">
      <w:pPr>
        <w:tabs>
          <w:tab w:val="left" w:pos="567"/>
        </w:tabs>
        <w:jc w:val="both"/>
        <w:rPr>
          <w:rFonts w:ascii="Arial" w:hAnsi="Arial" w:eastAsia="Calibri" w:cs="Arial"/>
          <w:color w:val="000000"/>
        </w:rPr>
      </w:pPr>
    </w:p>
    <w:p w14:paraId="5754EA19">
      <w:pPr>
        <w:numPr>
          <w:ilvl w:val="1"/>
          <w:numId w:val="8"/>
        </w:numPr>
        <w:ind w:left="0" w:right="-2" w:firstLine="0"/>
        <w:jc w:val="both"/>
        <w:rPr>
          <w:rFonts w:ascii="Arial" w:hAnsi="Arial" w:cs="Arial"/>
        </w:rPr>
      </w:pPr>
      <w:r>
        <w:rPr>
          <w:rFonts w:ascii="Arial" w:hAnsi="Arial" w:eastAsia="Calibri" w:cs="Arial"/>
        </w:rPr>
        <w:t>O licitante é o responsável pela fidelidade e legitimidade das informações prestadas e dos documentos apresentados em qualquer fase da licitação.</w:t>
      </w:r>
    </w:p>
    <w:p w14:paraId="71E769AA">
      <w:pPr>
        <w:numPr>
          <w:ilvl w:val="2"/>
          <w:numId w:val="8"/>
        </w:numPr>
        <w:ind w:left="0" w:right="-2" w:firstLine="0"/>
        <w:jc w:val="both"/>
        <w:rPr>
          <w:rFonts w:ascii="Arial" w:hAnsi="Arial" w:cs="Arial"/>
        </w:rPr>
      </w:pPr>
      <w:r>
        <w:rPr>
          <w:rFonts w:ascii="Arial" w:hAnsi="Arial" w:eastAsia="Calibri"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C9731A5">
      <w:pPr>
        <w:ind w:left="567" w:right="-2"/>
        <w:jc w:val="both"/>
        <w:rPr>
          <w:rFonts w:ascii="Arial" w:hAnsi="Arial" w:eastAsia="Calibri" w:cs="Arial"/>
        </w:rPr>
      </w:pPr>
    </w:p>
    <w:p w14:paraId="4E367D06">
      <w:pPr>
        <w:numPr>
          <w:ilvl w:val="1"/>
          <w:numId w:val="8"/>
        </w:numPr>
        <w:tabs>
          <w:tab w:val="left" w:pos="567"/>
        </w:tabs>
        <w:ind w:left="0" w:firstLine="0"/>
        <w:jc w:val="both"/>
        <w:rPr>
          <w:rFonts w:ascii="Arial" w:hAnsi="Arial" w:cs="Arial"/>
        </w:rPr>
      </w:pPr>
      <w:r>
        <w:rPr>
          <w:rFonts w:ascii="Arial" w:hAnsi="Arial" w:eastAsia="Calibri" w:cs="Arial"/>
          <w:color w:val="000000"/>
        </w:rPr>
        <w:t xml:space="preserve"> Em caso de divergência entre disposições deste Edital e de seus anexos ou demais peças que compõem o processo, prevalecerá as deste Edital.</w:t>
      </w:r>
    </w:p>
    <w:p w14:paraId="2CC90BCB">
      <w:pPr>
        <w:tabs>
          <w:tab w:val="left" w:pos="567"/>
        </w:tabs>
        <w:jc w:val="both"/>
        <w:rPr>
          <w:rFonts w:ascii="Arial" w:hAnsi="Arial" w:eastAsia="Calibri" w:cs="Arial"/>
          <w:color w:val="000000"/>
        </w:rPr>
      </w:pPr>
    </w:p>
    <w:p w14:paraId="6DA16A39">
      <w:pPr>
        <w:numPr>
          <w:ilvl w:val="1"/>
          <w:numId w:val="8"/>
        </w:numPr>
        <w:tabs>
          <w:tab w:val="left" w:pos="567"/>
        </w:tabs>
        <w:ind w:left="0" w:firstLine="0"/>
        <w:jc w:val="both"/>
        <w:rPr>
          <w:rFonts w:ascii="Arial" w:hAnsi="Arial" w:cs="Arial"/>
        </w:rPr>
      </w:pPr>
      <w:r>
        <w:rPr>
          <w:rFonts w:ascii="Arial" w:hAnsi="Arial" w:eastAsia="Calibri" w:cs="Arial"/>
        </w:rPr>
        <w:t xml:space="preserve">O </w:t>
      </w:r>
      <w:r>
        <w:rPr>
          <w:rFonts w:ascii="Arial" w:hAnsi="Arial" w:eastAsia="Calibri" w:cs="Arial"/>
          <w:highlight w:val="yellow"/>
        </w:rPr>
        <w:t>Município de Arcos</w:t>
      </w:r>
      <w:r>
        <w:rPr>
          <w:rFonts w:ascii="Arial" w:hAnsi="Arial" w:eastAsia="Calibri" w:cs="Arial"/>
        </w:rPr>
        <w:t>, poderá revogar este Concorrência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98F934F">
      <w:pPr>
        <w:numPr>
          <w:ilvl w:val="2"/>
          <w:numId w:val="8"/>
        </w:numPr>
        <w:ind w:left="0" w:right="-2" w:hanging="6"/>
        <w:jc w:val="both"/>
        <w:rPr>
          <w:rFonts w:ascii="Arial" w:hAnsi="Arial" w:cs="Arial"/>
        </w:rPr>
      </w:pPr>
      <w:r>
        <w:rPr>
          <w:rFonts w:ascii="Arial" w:hAnsi="Arial" w:eastAsia="Calibri" w:cs="Arial"/>
          <w:color w:val="000000"/>
        </w:rPr>
        <w:t xml:space="preserve">A anulação da Concorrência induz </w:t>
      </w:r>
      <w:r>
        <w:rPr>
          <w:rFonts w:ascii="Arial" w:hAnsi="Arial" w:eastAsia="Calibri" w:cs="Arial"/>
        </w:rPr>
        <w:t>à extinção do contrato.</w:t>
      </w:r>
    </w:p>
    <w:p w14:paraId="5F438CFB">
      <w:pPr>
        <w:ind w:left="142" w:right="-2"/>
        <w:jc w:val="both"/>
        <w:rPr>
          <w:rFonts w:ascii="Arial" w:hAnsi="Arial" w:eastAsia="Calibri" w:cs="Arial"/>
        </w:rPr>
      </w:pPr>
    </w:p>
    <w:p w14:paraId="61559C03">
      <w:pPr>
        <w:ind w:left="0" w:right="-2" w:hanging="7"/>
        <w:jc w:val="both"/>
        <w:rPr>
          <w:rFonts w:ascii="Arial" w:hAnsi="Arial" w:eastAsia="Calibri" w:cs="Arial"/>
        </w:rPr>
      </w:pPr>
      <w:r>
        <w:rPr>
          <w:rFonts w:ascii="Arial" w:hAnsi="Arial" w:eastAsia="Calibri" w:cs="Arial"/>
          <w:b/>
        </w:rPr>
        <w:t>24.12.2</w:t>
      </w:r>
      <w:r>
        <w:rPr>
          <w:rFonts w:ascii="Arial" w:hAnsi="Arial" w:eastAsia="Calibri" w:cs="Arial"/>
        </w:rPr>
        <w:t>. A anulação da licitação por motivo de ilegalidade não gera obrigação de indenizar.</w:t>
      </w:r>
    </w:p>
    <w:p w14:paraId="6AB680F3">
      <w:pPr>
        <w:ind w:left="567" w:right="-2"/>
        <w:jc w:val="both"/>
        <w:rPr>
          <w:rFonts w:ascii="Arial" w:hAnsi="Arial" w:eastAsia="Calibri" w:cs="Arial"/>
        </w:rPr>
      </w:pPr>
    </w:p>
    <w:p w14:paraId="3781871A">
      <w:pPr>
        <w:numPr>
          <w:ilvl w:val="1"/>
          <w:numId w:val="8"/>
        </w:numPr>
        <w:tabs>
          <w:tab w:val="left" w:pos="567"/>
        </w:tabs>
        <w:ind w:left="0" w:firstLine="0"/>
        <w:jc w:val="both"/>
        <w:rPr>
          <w:rFonts w:ascii="Arial" w:hAnsi="Arial" w:cs="Arial"/>
        </w:rPr>
      </w:pPr>
      <w:r>
        <w:rPr>
          <w:rFonts w:ascii="Arial" w:hAnsi="Arial" w:eastAsia="Calibri" w:cs="Arial"/>
        </w:rPr>
        <w:t xml:space="preserve"> É facultado à Autoridade Superior, em qualquer fase deste Concorrência, promover diligência destinada a esclarecer ou completar a instrução do processo, vedada a inclusão posterior de informação ou de documentos que deveriam ter sido apresentados para fins de classificação e habilitação.</w:t>
      </w:r>
    </w:p>
    <w:p w14:paraId="304D797C">
      <w:pPr>
        <w:tabs>
          <w:tab w:val="left" w:pos="567"/>
        </w:tabs>
        <w:jc w:val="both"/>
        <w:rPr>
          <w:rFonts w:ascii="Arial" w:hAnsi="Arial" w:eastAsia="Calibri" w:cs="Arial"/>
          <w:color w:val="000000"/>
        </w:rPr>
      </w:pPr>
    </w:p>
    <w:p w14:paraId="32FF73DE">
      <w:pPr>
        <w:numPr>
          <w:ilvl w:val="1"/>
          <w:numId w:val="8"/>
        </w:numPr>
        <w:tabs>
          <w:tab w:val="left" w:pos="567"/>
        </w:tabs>
        <w:ind w:left="0" w:firstLine="0"/>
        <w:jc w:val="both"/>
        <w:rPr>
          <w:rFonts w:ascii="Arial" w:hAnsi="Arial" w:cs="Arial"/>
        </w:rPr>
      </w:pPr>
      <w:r>
        <w:rPr>
          <w:rFonts w:ascii="Arial" w:hAnsi="Arial" w:eastAsia="Calibri" w:cs="Arial"/>
          <w:color w:val="000000"/>
        </w:rPr>
        <w:t xml:space="preserve"> O Edital está disponibilizado, na íntegra, no endereço eletrônico: </w:t>
      </w:r>
      <w:r>
        <w:fldChar w:fldCharType="begin"/>
      </w:r>
      <w:r>
        <w:instrText xml:space="preserve"> HYPERLINK "http://www.bnc.org.br/" \h </w:instrText>
      </w:r>
      <w:r>
        <w:fldChar w:fldCharType="separate"/>
      </w:r>
      <w:r>
        <w:rPr>
          <w:rStyle w:val="13"/>
          <w:rFonts w:ascii="Arial" w:hAnsi="Arial" w:eastAsia="Calibri" w:cs="Arial"/>
          <w:b/>
          <w:highlight w:val="yellow"/>
        </w:rPr>
        <w:t>www.bnc.org.br</w:t>
      </w:r>
      <w:r>
        <w:rPr>
          <w:rStyle w:val="13"/>
          <w:rFonts w:ascii="Arial" w:hAnsi="Arial" w:eastAsia="Calibri" w:cs="Arial"/>
          <w:b/>
          <w:highlight w:val="yellow"/>
        </w:rPr>
        <w:fldChar w:fldCharType="end"/>
      </w:r>
      <w:r>
        <w:rPr>
          <w:rFonts w:ascii="Arial" w:hAnsi="Arial" w:eastAsia="Calibri" w:cs="Arial"/>
          <w:color w:val="000000"/>
        </w:rPr>
        <w:t xml:space="preserve">, e também poderão ser lidos e/ou obtidos no endereço </w:t>
      </w:r>
      <w:r>
        <w:rPr>
          <w:rFonts w:ascii="Arial" w:hAnsi="Arial" w:eastAsia="Calibri" w:cs="Arial"/>
          <w:color w:val="000000"/>
          <w:highlight w:val="yellow"/>
        </w:rPr>
        <w:fldChar w:fldCharType="begin"/>
      </w:r>
      <w:r>
        <w:rPr>
          <w:rFonts w:ascii="Arial" w:hAnsi="Arial" w:eastAsia="Calibri" w:cs="Arial"/>
          <w:color w:val="000000"/>
          <w:highlight w:val="yellow"/>
        </w:rPr>
        <w:instrText xml:space="preserve"> HYPERLINK "http://www.arcos.mg.gov.br" </w:instrText>
      </w:r>
      <w:r>
        <w:rPr>
          <w:rFonts w:ascii="Arial" w:hAnsi="Arial" w:eastAsia="Calibri" w:cs="Arial"/>
          <w:color w:val="000000"/>
          <w:highlight w:val="yellow"/>
        </w:rPr>
        <w:fldChar w:fldCharType="separate"/>
      </w:r>
      <w:r>
        <w:rPr>
          <w:rStyle w:val="13"/>
          <w:rFonts w:ascii="Arial" w:hAnsi="Arial" w:eastAsia="Calibri" w:cs="Arial"/>
          <w:highlight w:val="yellow"/>
        </w:rPr>
        <w:t>www.arcos.mg.gov.br</w:t>
      </w:r>
      <w:r>
        <w:rPr>
          <w:rFonts w:ascii="Arial" w:hAnsi="Arial" w:eastAsia="Calibri" w:cs="Arial"/>
          <w:color w:val="000000"/>
          <w:highlight w:val="yellow"/>
        </w:rPr>
        <w:fldChar w:fldCharType="end"/>
      </w:r>
      <w:r>
        <w:rPr>
          <w:rFonts w:hint="default" w:ascii="Arial" w:hAnsi="Arial" w:eastAsia="Calibri" w:cs="Arial"/>
          <w:color w:val="000000"/>
          <w:highlight w:val="yellow"/>
          <w:lang w:val="pt-BR"/>
        </w:rPr>
        <w:t xml:space="preserve"> </w:t>
      </w:r>
      <w:r>
        <w:rPr>
          <w:rFonts w:ascii="Arial" w:hAnsi="Arial" w:eastAsia="Calibri" w:cs="Arial"/>
          <w:color w:val="000000"/>
        </w:rPr>
        <w:t>, no mesmo endereço e período em que os autos do processo administrativo permanecerão com acesso e vista franqueada aos interessados.</w:t>
      </w:r>
    </w:p>
    <w:p w14:paraId="4B85B1BA">
      <w:pPr>
        <w:pStyle w:val="36"/>
        <w:rPr>
          <w:rFonts w:ascii="Arial" w:hAnsi="Arial" w:cs="Arial"/>
        </w:rPr>
      </w:pPr>
    </w:p>
    <w:p w14:paraId="50E94B61">
      <w:pPr>
        <w:numPr>
          <w:ilvl w:val="1"/>
          <w:numId w:val="8"/>
        </w:numPr>
        <w:shd w:val="clear" w:color="auto" w:fill="FFFFFF"/>
        <w:tabs>
          <w:tab w:val="left" w:pos="567"/>
        </w:tabs>
        <w:ind w:left="0" w:firstLine="0"/>
        <w:jc w:val="both"/>
        <w:rPr>
          <w:rFonts w:ascii="Arial" w:hAnsi="Arial" w:cs="Arial"/>
        </w:rPr>
      </w:pPr>
      <w:r>
        <w:rPr>
          <w:rFonts w:ascii="Arial" w:hAnsi="Arial" w:eastAsia="Calibri" w:cs="Arial"/>
          <w:color w:val="000000"/>
          <w:lang w:val="pt-BR"/>
        </w:rPr>
        <w:t xml:space="preserve"> </w:t>
      </w:r>
      <w:r>
        <w:rPr>
          <w:rFonts w:ascii="Arial" w:hAnsi="Arial" w:eastAsia="Calibri" w:cs="Arial"/>
          <w:color w:val="000000"/>
        </w:rPr>
        <w:t>Integram este Edital, para todos os fins e efeitos, os seguintes anexos:</w:t>
      </w:r>
    </w:p>
    <w:p w14:paraId="1C8DE72F">
      <w:pPr>
        <w:spacing w:before="120" w:after="120"/>
        <w:jc w:val="both"/>
        <w:rPr>
          <w:rFonts w:ascii="Arial" w:hAnsi="Arial" w:eastAsia="Calibri" w:cs="Arial"/>
        </w:rPr>
      </w:pPr>
      <w:r>
        <w:rPr>
          <w:rFonts w:ascii="Arial" w:hAnsi="Arial" w:eastAsia="Calibri" w:cs="Arial"/>
          <w:b/>
        </w:rPr>
        <w:t xml:space="preserve">ANEXO I – </w:t>
      </w:r>
      <w:r>
        <w:rPr>
          <w:rFonts w:ascii="Arial" w:hAnsi="Arial" w:eastAsia="Calibri" w:cs="Arial"/>
        </w:rPr>
        <w:t>TERMO DE REFERÊNCIA</w:t>
      </w:r>
    </w:p>
    <w:p w14:paraId="5FBBE617">
      <w:pPr>
        <w:spacing w:before="120" w:after="120"/>
        <w:jc w:val="both"/>
        <w:rPr>
          <w:rFonts w:ascii="Arial" w:hAnsi="Arial" w:eastAsia="Calibri" w:cs="Arial"/>
        </w:rPr>
      </w:pPr>
      <w:r>
        <w:rPr>
          <w:rFonts w:ascii="Arial" w:hAnsi="Arial" w:eastAsia="Calibri" w:cs="Arial"/>
          <w:b/>
        </w:rPr>
        <w:t xml:space="preserve">ANEXO II - </w:t>
      </w:r>
      <w:r>
        <w:rPr>
          <w:rFonts w:ascii="Arial" w:hAnsi="Arial" w:eastAsia="Calibri" w:cs="Arial"/>
        </w:rPr>
        <w:t>MODELO DE PROPOSTA DE PREÇOS;</w:t>
      </w:r>
    </w:p>
    <w:p w14:paraId="26E6EE3A">
      <w:pPr>
        <w:spacing w:before="120" w:after="120"/>
        <w:jc w:val="both"/>
        <w:rPr>
          <w:rFonts w:ascii="Arial" w:hAnsi="Arial" w:eastAsia="Calibri" w:cs="Arial"/>
        </w:rPr>
      </w:pPr>
      <w:r>
        <w:rPr>
          <w:rFonts w:ascii="Arial" w:hAnsi="Arial" w:eastAsia="Calibri" w:cs="Arial"/>
          <w:b/>
        </w:rPr>
        <w:t xml:space="preserve">ANEXO III – </w:t>
      </w:r>
      <w:r>
        <w:rPr>
          <w:rFonts w:ascii="Arial" w:hAnsi="Arial" w:eastAsia="Calibri" w:cs="Arial"/>
        </w:rPr>
        <w:t>MODELO DE DECLARAÇÃO DE SUJEIÇÃO ÀS CONDIÇÕES ESTABELECIDAS NO EDITAL E DE INEXISTÊNCIA DE FATOS SUPERVENIENTES IMPEDITIVOS DA HABILITAÇÃO;</w:t>
      </w:r>
    </w:p>
    <w:p w14:paraId="11DEC987">
      <w:pPr>
        <w:spacing w:before="120" w:after="120"/>
        <w:jc w:val="both"/>
        <w:rPr>
          <w:rFonts w:ascii="Arial" w:hAnsi="Arial" w:eastAsia="Calibri" w:cs="Arial"/>
        </w:rPr>
      </w:pPr>
      <w:r>
        <w:rPr>
          <w:rFonts w:ascii="Arial" w:hAnsi="Arial" w:eastAsia="Calibri" w:cs="Arial"/>
          <w:b/>
        </w:rPr>
        <w:t xml:space="preserve">ANEXO IV – </w:t>
      </w:r>
      <w:r>
        <w:rPr>
          <w:rFonts w:ascii="Arial" w:hAnsi="Arial" w:eastAsia="Calibri" w:cs="Arial"/>
        </w:rPr>
        <w:t>MODELO DE DECLARAÇÃO NOS TERMOS DO INCISO XXXIII, ART. 7º DA CONSTITUIÇÃO FEDERAL;</w:t>
      </w:r>
    </w:p>
    <w:p w14:paraId="565B0C7B">
      <w:pPr>
        <w:spacing w:before="120" w:after="120"/>
        <w:jc w:val="both"/>
        <w:rPr>
          <w:rFonts w:ascii="Arial" w:hAnsi="Arial" w:eastAsia="Calibri" w:cs="Arial"/>
        </w:rPr>
      </w:pPr>
      <w:r>
        <w:rPr>
          <w:rFonts w:ascii="Arial" w:hAnsi="Arial" w:eastAsia="Calibri" w:cs="Arial"/>
          <w:b/>
        </w:rPr>
        <w:t xml:space="preserve">ANEXO V – </w:t>
      </w:r>
      <w:r>
        <w:rPr>
          <w:rFonts w:ascii="Arial" w:hAnsi="Arial" w:eastAsia="Calibri" w:cs="Arial"/>
        </w:rPr>
        <w:t>MODELO DE DECLARAÇÃO DE ELABORAÇÃO INDEPENDENTE DE PROPOSTA;</w:t>
      </w:r>
    </w:p>
    <w:p w14:paraId="5CEE4941">
      <w:pPr>
        <w:spacing w:before="120" w:after="120"/>
        <w:jc w:val="both"/>
        <w:rPr>
          <w:rFonts w:ascii="Arial" w:hAnsi="Arial" w:eastAsia="Calibri" w:cs="Arial"/>
          <w:b/>
        </w:rPr>
      </w:pPr>
      <w:r>
        <w:rPr>
          <w:rFonts w:ascii="Arial" w:hAnsi="Arial" w:eastAsia="Calibri" w:cs="Arial"/>
          <w:b/>
        </w:rPr>
        <w:t xml:space="preserve">ANEXO VI – </w:t>
      </w:r>
      <w:r>
        <w:rPr>
          <w:rFonts w:ascii="Arial" w:hAnsi="Arial" w:eastAsia="Calibri" w:cs="Arial"/>
        </w:rPr>
        <w:t>MODELO DE DECLARAÇÃO DO PORTE DA EMPRESA;</w:t>
      </w:r>
    </w:p>
    <w:p w14:paraId="4851EA74">
      <w:pPr>
        <w:spacing w:before="120" w:after="120"/>
        <w:jc w:val="both"/>
        <w:rPr>
          <w:rFonts w:ascii="Arial" w:hAnsi="Arial" w:eastAsia="Calibri" w:cs="Arial"/>
        </w:rPr>
      </w:pPr>
      <w:r>
        <w:rPr>
          <w:rFonts w:ascii="Arial" w:hAnsi="Arial" w:eastAsia="Calibri" w:cs="Arial"/>
          <w:b/>
        </w:rPr>
        <w:t xml:space="preserve">ANEXO VII – </w:t>
      </w:r>
      <w:r>
        <w:rPr>
          <w:rFonts w:ascii="Arial" w:hAnsi="Arial" w:eastAsia="Calibri" w:cs="Arial"/>
        </w:rPr>
        <w:t>MODELO DE DECLARAÇÃO DE IDONEIDADE;</w:t>
      </w:r>
    </w:p>
    <w:p w14:paraId="346CC6AC">
      <w:pPr>
        <w:spacing w:before="120" w:after="120"/>
        <w:jc w:val="both"/>
        <w:rPr>
          <w:rFonts w:ascii="Arial" w:hAnsi="Arial" w:eastAsia="Calibri" w:cs="Arial"/>
          <w:b/>
        </w:rPr>
      </w:pPr>
      <w:r>
        <w:rPr>
          <w:rFonts w:ascii="Arial" w:hAnsi="Arial" w:eastAsia="Calibri" w:cs="Arial"/>
          <w:b/>
        </w:rPr>
        <w:t xml:space="preserve">ANEXO VIII – </w:t>
      </w:r>
      <w:r>
        <w:rPr>
          <w:rFonts w:ascii="Arial" w:hAnsi="Arial" w:eastAsia="Calibri" w:cs="Arial"/>
        </w:rPr>
        <w:t>DECLARAÇÃO DE CUMPRIMENTO DOS REQUISITOS DE HABILITAÇÃO</w:t>
      </w:r>
      <w:r>
        <w:rPr>
          <w:rFonts w:ascii="Arial" w:hAnsi="Arial" w:eastAsia="Calibri" w:cs="Arial"/>
          <w:b/>
        </w:rPr>
        <w:t>;</w:t>
      </w:r>
    </w:p>
    <w:p w14:paraId="3C8CAE53">
      <w:pPr>
        <w:spacing w:before="120" w:after="120"/>
        <w:jc w:val="both"/>
        <w:rPr>
          <w:rFonts w:ascii="Arial" w:hAnsi="Arial" w:eastAsia="Calibri" w:cs="Arial"/>
        </w:rPr>
      </w:pPr>
      <w:r>
        <w:rPr>
          <w:rFonts w:ascii="Arial" w:hAnsi="Arial" w:eastAsia="Calibri" w:cs="Arial"/>
          <w:b/>
        </w:rPr>
        <w:t xml:space="preserve">ANEXO IX – </w:t>
      </w:r>
      <w:r>
        <w:rPr>
          <w:rFonts w:ascii="Arial" w:hAnsi="Arial" w:eastAsia="Calibri" w:cs="Arial"/>
        </w:rPr>
        <w:t>MINUTA DO CONTRATO;</w:t>
      </w:r>
    </w:p>
    <w:p w14:paraId="274D35CA">
      <w:pPr>
        <w:spacing w:before="120" w:after="120"/>
        <w:jc w:val="both"/>
        <w:rPr>
          <w:rFonts w:ascii="Arial" w:hAnsi="Arial" w:eastAsia="Calibri" w:cs="Arial"/>
        </w:rPr>
      </w:pPr>
      <w:r>
        <w:rPr>
          <w:rFonts w:ascii="Arial" w:hAnsi="Arial" w:eastAsia="Calibri" w:cs="Arial"/>
          <w:b/>
        </w:rPr>
        <w:t>ANEXO X</w:t>
      </w:r>
      <w:r>
        <w:rPr>
          <w:rFonts w:ascii="Arial" w:hAnsi="Arial" w:eastAsia="Calibri" w:cs="Arial"/>
        </w:rPr>
        <w:t xml:space="preserve"> – PLANILHA DE CUSTOS E FORMAÇÃO DE PREÇOS.</w:t>
      </w:r>
    </w:p>
    <w:p w14:paraId="4021950F">
      <w:pPr>
        <w:spacing w:before="120" w:after="120"/>
        <w:jc w:val="both"/>
        <w:rPr>
          <w:rFonts w:ascii="Arial" w:hAnsi="Arial" w:eastAsia="Calibri" w:cs="Arial"/>
          <w:i/>
        </w:rPr>
      </w:pPr>
      <w:r>
        <w:rPr>
          <w:rFonts w:ascii="Arial" w:hAnsi="Arial" w:eastAsia="Calibri" w:cs="Arial"/>
          <w:i/>
          <w:color w:val="FF0000"/>
        </w:rPr>
        <w:t>.</w:t>
      </w:r>
    </w:p>
    <w:p w14:paraId="008D7890">
      <w:pPr>
        <w:shd w:val="clear" w:color="auto" w:fill="FFFFFF"/>
        <w:jc w:val="center"/>
        <w:rPr>
          <w:rFonts w:ascii="Arial" w:hAnsi="Arial" w:eastAsia="Calibri" w:cs="Arial"/>
          <w:color w:val="FF0000"/>
        </w:rPr>
      </w:pPr>
      <w:r>
        <w:rPr>
          <w:rFonts w:hint="default" w:ascii="Arial" w:hAnsi="Arial" w:eastAsia="Calibri" w:cs="Arial"/>
          <w:highlight w:val="yellow"/>
          <w:lang w:val="pt-BR"/>
        </w:rPr>
        <w:t>Arcos, 26 de junho de 2024.</w:t>
      </w:r>
      <w:r>
        <w:rPr>
          <w:rFonts w:ascii="Arial" w:hAnsi="Arial" w:eastAsia="Calibri" w:cs="Arial"/>
          <w:color w:val="FF0000"/>
        </w:rPr>
        <w:t>.</w:t>
      </w:r>
    </w:p>
    <w:p w14:paraId="12FF2076">
      <w:pPr>
        <w:shd w:val="clear" w:color="auto" w:fill="FFFFFF"/>
        <w:jc w:val="center"/>
        <w:rPr>
          <w:rFonts w:ascii="Arial" w:hAnsi="Arial" w:eastAsia="Calibri" w:cs="Arial"/>
          <w:color w:val="FF0000"/>
        </w:rPr>
      </w:pPr>
    </w:p>
    <w:p w14:paraId="04AEE267">
      <w:pPr>
        <w:shd w:val="clear" w:color="auto" w:fill="FFFFFF"/>
        <w:jc w:val="center"/>
        <w:rPr>
          <w:rFonts w:ascii="Arial" w:hAnsi="Arial" w:eastAsia="Calibri" w:cs="Arial"/>
        </w:rPr>
      </w:pPr>
    </w:p>
    <w:p w14:paraId="611DEF47">
      <w:pPr>
        <w:shd w:val="clear" w:color="auto" w:fill="FFFFFF"/>
        <w:jc w:val="right"/>
        <w:rPr>
          <w:rFonts w:ascii="Arial" w:hAnsi="Arial" w:eastAsia="Calibri" w:cs="Arial"/>
        </w:rPr>
      </w:pPr>
    </w:p>
    <w:p w14:paraId="326481D1">
      <w:pPr>
        <w:tabs>
          <w:tab w:val="left" w:pos="567"/>
        </w:tabs>
        <w:spacing w:before="288" w:after="288" w:line="312" w:lineRule="auto"/>
        <w:jc w:val="center"/>
        <w:rPr>
          <w:rFonts w:ascii="Arial" w:hAnsi="Arial" w:eastAsia="MS Mincho" w:cs="Arial"/>
        </w:rPr>
      </w:pPr>
      <w:r>
        <w:rPr>
          <w:rFonts w:ascii="Arial" w:hAnsi="Arial" w:eastAsia="MS Mincho" w:cs="Arial"/>
        </w:rPr>
        <w:t>..</w:t>
      </w:r>
    </w:p>
    <w:p w14:paraId="4A31A5D4">
      <w:pPr>
        <w:tabs>
          <w:tab w:val="left" w:pos="567"/>
        </w:tabs>
        <w:spacing w:before="288" w:after="288" w:line="312" w:lineRule="auto"/>
        <w:jc w:val="center"/>
        <w:rPr>
          <w:rFonts w:ascii="Arial" w:hAnsi="Arial" w:eastAsia="MS Mincho" w:cs="Arial"/>
        </w:rPr>
      </w:pPr>
    </w:p>
    <w:p w14:paraId="5EFB0285">
      <w:pPr>
        <w:tabs>
          <w:tab w:val="left" w:pos="567"/>
        </w:tabs>
        <w:spacing w:before="120" w:after="120"/>
        <w:jc w:val="center"/>
        <w:rPr>
          <w:rFonts w:ascii="Arial" w:hAnsi="Arial" w:eastAsia="MS Mincho" w:cs="Arial"/>
          <w:b/>
        </w:rPr>
      </w:pPr>
      <w:r>
        <w:rPr>
          <w:rFonts w:ascii="Arial" w:hAnsi="Arial" w:eastAsia="MS Mincho" w:cs="Arial"/>
          <w:b/>
        </w:rPr>
        <w:t xml:space="preserve">Helen Cristina Batista </w:t>
      </w:r>
    </w:p>
    <w:p w14:paraId="1ECE1C03">
      <w:pPr>
        <w:tabs>
          <w:tab w:val="left" w:pos="567"/>
        </w:tabs>
        <w:spacing w:before="120" w:after="120"/>
        <w:jc w:val="center"/>
        <w:rPr>
          <w:rFonts w:ascii="Arial" w:hAnsi="Arial" w:eastAsia="MS Mincho" w:cs="Arial"/>
        </w:rPr>
      </w:pPr>
      <w:r>
        <w:rPr>
          <w:rFonts w:ascii="Arial" w:hAnsi="Arial" w:eastAsia="MS Mincho" w:cs="Arial"/>
        </w:rPr>
        <w:t>Departamento de licitação</w:t>
      </w:r>
    </w:p>
    <w:p w14:paraId="2B41787D">
      <w:pPr>
        <w:tabs>
          <w:tab w:val="left" w:pos="567"/>
        </w:tabs>
        <w:spacing w:before="120" w:after="120"/>
        <w:jc w:val="center"/>
        <w:rPr>
          <w:rFonts w:ascii="Arial" w:hAnsi="Arial" w:eastAsia="MS Mincho" w:cs="Arial"/>
        </w:rPr>
      </w:pPr>
    </w:p>
    <w:p w14:paraId="76489D40">
      <w:pPr>
        <w:tabs>
          <w:tab w:val="left" w:pos="567"/>
        </w:tabs>
        <w:spacing w:before="120" w:after="120"/>
        <w:jc w:val="center"/>
        <w:rPr>
          <w:rFonts w:ascii="Arial" w:hAnsi="Arial" w:eastAsia="MS Mincho" w:cs="Arial"/>
        </w:rPr>
      </w:pPr>
    </w:p>
    <w:p w14:paraId="47AEACDF">
      <w:pPr>
        <w:tabs>
          <w:tab w:val="left" w:pos="567"/>
        </w:tabs>
        <w:spacing w:before="120" w:after="120"/>
        <w:jc w:val="center"/>
        <w:rPr>
          <w:rFonts w:ascii="Arial" w:hAnsi="Arial" w:eastAsia="MS Mincho" w:cs="Arial"/>
        </w:rPr>
      </w:pPr>
    </w:p>
    <w:p w14:paraId="3CBEC88A">
      <w:pPr>
        <w:tabs>
          <w:tab w:val="left" w:pos="567"/>
        </w:tabs>
        <w:spacing w:before="120" w:after="120"/>
        <w:jc w:val="center"/>
        <w:rPr>
          <w:rFonts w:hint="default" w:ascii="Arial" w:hAnsi="Arial" w:eastAsia="MS Mincho" w:cs="Arial"/>
          <w:lang w:val="pt-BR"/>
        </w:rPr>
      </w:pPr>
      <w:r>
        <w:rPr>
          <w:rFonts w:hint="default" w:ascii="Arial" w:hAnsi="Arial" w:eastAsia="MS Mincho" w:cs="Arial"/>
          <w:lang w:val="pt-BR"/>
        </w:rPr>
        <w:t>Tiago Carvalho de Oliveira</w:t>
      </w:r>
    </w:p>
    <w:p w14:paraId="4B934462">
      <w:pPr>
        <w:tabs>
          <w:tab w:val="left" w:pos="567"/>
        </w:tabs>
        <w:spacing w:before="120" w:after="120"/>
        <w:jc w:val="center"/>
        <w:rPr>
          <w:rFonts w:ascii="Arial" w:hAnsi="Arial" w:eastAsia="MS Mincho" w:cs="Arial"/>
        </w:rPr>
      </w:pPr>
      <w:r>
        <w:rPr>
          <w:rFonts w:ascii="Arial" w:hAnsi="Arial" w:eastAsia="MS Mincho" w:cs="Arial"/>
        </w:rPr>
        <w:t>Secretário Municipal de</w:t>
      </w:r>
      <w:r>
        <w:rPr>
          <w:rFonts w:hint="default" w:ascii="Arial" w:hAnsi="Arial" w:eastAsia="MS Mincho" w:cs="Arial"/>
          <w:lang w:val="pt-BR"/>
        </w:rPr>
        <w:t xml:space="preserve"> Saúde</w:t>
      </w:r>
    </w:p>
    <w:p w14:paraId="62160D8E">
      <w:pPr>
        <w:rPr>
          <w:rFonts w:ascii="Arial" w:hAnsi="Arial" w:eastAsia="Calibri" w:cs="Arial"/>
          <w:b/>
          <w:color w:val="FF0000"/>
        </w:rPr>
      </w:pPr>
    </w:p>
    <w:p w14:paraId="79127A22">
      <w:pPr>
        <w:rPr>
          <w:rFonts w:ascii="Arial" w:hAnsi="Arial" w:eastAsia="Calibri" w:cs="Arial"/>
          <w:b/>
          <w:color w:val="FF0000"/>
        </w:rPr>
      </w:pPr>
    </w:p>
    <w:p w14:paraId="6BB37D23">
      <w:pPr>
        <w:rPr>
          <w:rFonts w:ascii="Arial" w:hAnsi="Arial" w:eastAsia="Calibri" w:cs="Arial"/>
          <w:b/>
          <w:color w:val="FF0000"/>
        </w:rPr>
      </w:pPr>
    </w:p>
    <w:p w14:paraId="7798E49C">
      <w:pPr>
        <w:rPr>
          <w:rFonts w:ascii="Arial" w:hAnsi="Arial" w:eastAsia="Calibri" w:cs="Arial"/>
          <w:b/>
          <w:color w:val="FF0000"/>
        </w:rPr>
      </w:pPr>
    </w:p>
    <w:p w14:paraId="07D058AA">
      <w:pPr>
        <w:rPr>
          <w:rFonts w:ascii="Arial" w:hAnsi="Arial" w:eastAsia="Calibri" w:cs="Arial"/>
          <w:b/>
          <w:color w:val="FF0000"/>
        </w:rPr>
      </w:pPr>
    </w:p>
    <w:p w14:paraId="36AA672E">
      <w:pPr>
        <w:rPr>
          <w:rFonts w:ascii="Arial" w:hAnsi="Arial" w:eastAsia="Calibri" w:cs="Arial"/>
          <w:b/>
          <w:color w:val="FF0000"/>
        </w:rPr>
      </w:pPr>
    </w:p>
    <w:p w14:paraId="2E5780C3">
      <w:pPr>
        <w:jc w:val="center"/>
        <w:rPr>
          <w:rFonts w:ascii="Arial" w:hAnsi="Arial" w:eastAsia="Calibri" w:cs="Arial"/>
          <w:b/>
          <w:color w:val="FF0000"/>
        </w:rPr>
      </w:pPr>
    </w:p>
    <w:p w14:paraId="6551E0B9">
      <w:pPr>
        <w:jc w:val="center"/>
        <w:rPr>
          <w:rFonts w:ascii="Arial" w:hAnsi="Arial" w:eastAsia="Calibri" w:cs="Arial"/>
          <w:b/>
          <w:color w:val="FF0000"/>
        </w:rPr>
      </w:pPr>
    </w:p>
    <w:p w14:paraId="3AF09871">
      <w:pPr>
        <w:jc w:val="center"/>
        <w:rPr>
          <w:rFonts w:ascii="Arial" w:hAnsi="Arial" w:eastAsia="Calibri" w:cs="Arial"/>
          <w:b/>
          <w:color w:val="FF0000"/>
        </w:rPr>
      </w:pPr>
    </w:p>
    <w:p w14:paraId="331C8E91">
      <w:pPr>
        <w:jc w:val="center"/>
        <w:rPr>
          <w:rFonts w:ascii="Arial" w:hAnsi="Arial" w:eastAsia="Calibri" w:cs="Arial"/>
          <w:b/>
          <w:color w:val="FF0000"/>
        </w:rPr>
      </w:pPr>
    </w:p>
    <w:p w14:paraId="18040F61">
      <w:pPr>
        <w:jc w:val="center"/>
        <w:rPr>
          <w:rFonts w:ascii="Arial" w:hAnsi="Arial" w:eastAsia="Calibri" w:cs="Arial"/>
          <w:b/>
          <w:color w:val="FF0000"/>
        </w:rPr>
      </w:pPr>
    </w:p>
    <w:p w14:paraId="7E87F3E2">
      <w:pPr>
        <w:jc w:val="center"/>
        <w:rPr>
          <w:rFonts w:ascii="Arial" w:hAnsi="Arial" w:eastAsia="Calibri" w:cs="Arial"/>
          <w:b/>
          <w:color w:val="FF0000"/>
        </w:rPr>
      </w:pPr>
    </w:p>
    <w:p w14:paraId="3D135999">
      <w:pPr>
        <w:jc w:val="center"/>
        <w:rPr>
          <w:rFonts w:ascii="Arial" w:hAnsi="Arial" w:eastAsia="Calibri" w:cs="Arial"/>
          <w:b/>
          <w:color w:val="FF0000"/>
        </w:rPr>
      </w:pPr>
    </w:p>
    <w:p w14:paraId="14EEB579">
      <w:pPr>
        <w:jc w:val="center"/>
        <w:rPr>
          <w:rFonts w:ascii="Arial" w:hAnsi="Arial" w:eastAsia="Calibri" w:cs="Arial"/>
          <w:b/>
          <w:color w:val="FF0000"/>
        </w:rPr>
      </w:pPr>
    </w:p>
    <w:p w14:paraId="67C5487C">
      <w:pPr>
        <w:pBdr>
          <w:top w:val="single" w:color="000000" w:sz="4" w:space="1"/>
          <w:bottom w:val="single" w:color="000000" w:sz="4" w:space="1"/>
        </w:pBdr>
        <w:shd w:val="clear" w:color="auto" w:fill="D6E3BC"/>
        <w:jc w:val="center"/>
        <w:rPr>
          <w:rFonts w:ascii="Arial" w:hAnsi="Arial" w:eastAsia="Calibri" w:cs="Arial"/>
          <w:b/>
          <w:shd w:val="clear" w:fill="D6E3BC"/>
        </w:rPr>
      </w:pPr>
      <w:r>
        <w:rPr>
          <w:rFonts w:ascii="Arial" w:hAnsi="Arial" w:eastAsia="Calibri" w:cs="Arial"/>
          <w:b/>
          <w:shd w:val="clear" w:fill="D6E3BC"/>
        </w:rPr>
        <w:t xml:space="preserve">ANEXO I – </w:t>
      </w:r>
      <w:r>
        <w:rPr>
          <w:rFonts w:ascii="Arial" w:hAnsi="Arial" w:eastAsia="Calibri" w:cs="Arial"/>
          <w:b/>
        </w:rPr>
        <w:t>TERMO DE REFERÊNCIA</w:t>
      </w:r>
    </w:p>
    <w:p w14:paraId="605C64B1">
      <w:pPr>
        <w:shd w:val="clear" w:color="auto" w:fill="FFFFFF"/>
        <w:tabs>
          <w:tab w:val="left" w:pos="567"/>
        </w:tabs>
        <w:jc w:val="both"/>
        <w:rPr>
          <w:rFonts w:ascii="Arial" w:hAnsi="Arial" w:eastAsia="Calibri" w:cs="Arial"/>
          <w:b/>
          <w:color w:val="FF0000"/>
        </w:rPr>
      </w:pPr>
    </w:p>
    <w:p w14:paraId="077DEB05">
      <w:pPr>
        <w:shd w:val="clear" w:color="auto" w:fill="FFFFFF"/>
        <w:tabs>
          <w:tab w:val="left" w:pos="567"/>
        </w:tabs>
        <w:jc w:val="both"/>
        <w:rPr>
          <w:rFonts w:ascii="Arial" w:hAnsi="Arial" w:eastAsia="Calibri" w:cs="Arial"/>
          <w:b/>
          <w:color w:val="FF0000"/>
        </w:rPr>
      </w:pPr>
    </w:p>
    <w:p w14:paraId="32F08D64">
      <w:pPr>
        <w:shd w:val="clear" w:color="auto" w:fill="FFFFFF"/>
        <w:tabs>
          <w:tab w:val="left" w:pos="567"/>
        </w:tabs>
        <w:jc w:val="both"/>
        <w:rPr>
          <w:rFonts w:ascii="Arial" w:hAnsi="Arial" w:eastAsia="Calibri" w:cs="Arial"/>
          <w:b/>
          <w:color w:val="FF0000"/>
        </w:rPr>
      </w:pPr>
    </w:p>
    <w:p w14:paraId="071A5752">
      <w:pPr>
        <w:shd w:val="clear" w:color="auto" w:fill="FFFFFF"/>
        <w:tabs>
          <w:tab w:val="left" w:pos="567"/>
        </w:tabs>
        <w:jc w:val="center"/>
        <w:rPr>
          <w:rFonts w:ascii="Arial" w:hAnsi="Arial" w:eastAsia="Calibri" w:cs="Arial"/>
          <w:b/>
          <w:color w:val="FF0000"/>
        </w:rPr>
      </w:pPr>
    </w:p>
    <w:p w14:paraId="09639BC8">
      <w:pPr>
        <w:shd w:val="clear" w:color="auto" w:fill="FFFFFF"/>
        <w:tabs>
          <w:tab w:val="left" w:pos="567"/>
        </w:tabs>
        <w:jc w:val="both"/>
        <w:rPr>
          <w:rFonts w:ascii="Arial" w:hAnsi="Arial" w:eastAsia="Calibri" w:cs="Arial"/>
          <w:b/>
          <w:color w:val="FF0000"/>
        </w:rPr>
      </w:pPr>
    </w:p>
    <w:p w14:paraId="3A34D5C3">
      <w:pPr>
        <w:shd w:val="clear" w:color="auto" w:fill="FFFFFF"/>
        <w:tabs>
          <w:tab w:val="left" w:pos="567"/>
        </w:tabs>
        <w:jc w:val="center"/>
        <w:rPr>
          <w:rFonts w:ascii="Arial" w:hAnsi="Arial" w:eastAsia="Calibri" w:cs="Arial"/>
          <w:b/>
          <w:color w:val="FF0000"/>
        </w:rPr>
      </w:pPr>
      <w:r>
        <w:rPr>
          <w:rFonts w:ascii="Arial" w:hAnsi="Arial" w:eastAsia="Calibri" w:cs="Arial"/>
          <w:b/>
          <w:color w:val="FF0000"/>
        </w:rPr>
        <w:t>ARQUIVO SEPARADO</w:t>
      </w:r>
    </w:p>
    <w:p w14:paraId="3C26E9AE">
      <w:pPr>
        <w:rPr>
          <w:rFonts w:ascii="Arial" w:hAnsi="Arial" w:eastAsia="Calibri" w:cs="Arial"/>
          <w:b/>
          <w:color w:val="FF0000"/>
        </w:rPr>
      </w:pPr>
      <w:r>
        <w:br w:type="page"/>
      </w:r>
    </w:p>
    <w:p w14:paraId="61E163D1">
      <w:pPr>
        <w:pBdr>
          <w:top w:val="single" w:color="000000" w:sz="4" w:space="1"/>
          <w:bottom w:val="single" w:color="000000" w:sz="4" w:space="1"/>
        </w:pBdr>
        <w:shd w:val="clear" w:color="auto" w:fill="D6E3BC"/>
        <w:spacing w:before="0" w:after="0"/>
        <w:jc w:val="center"/>
        <w:rPr>
          <w:rFonts w:ascii="Arial" w:hAnsi="Arial" w:eastAsia="Calibri" w:cs="Arial"/>
          <w:b/>
        </w:rPr>
      </w:pPr>
      <w:r>
        <w:rPr>
          <w:rFonts w:ascii="Arial" w:hAnsi="Arial" w:eastAsia="Calibri" w:cs="Arial"/>
          <w:b/>
        </w:rPr>
        <w:t>ANEXO II – PROPOSTA DE PREÇOS (MODELO)</w:t>
      </w:r>
    </w:p>
    <w:p w14:paraId="393AC84A">
      <w:pPr>
        <w:jc w:val="both"/>
        <w:rPr>
          <w:rFonts w:ascii="Arial" w:hAnsi="Arial" w:eastAsia="Calibri" w:cs="Arial"/>
          <w:b/>
        </w:rPr>
      </w:pPr>
    </w:p>
    <w:p w14:paraId="4A513592">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6F01B8F5">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278A6C82">
      <w:pPr>
        <w:jc w:val="both"/>
        <w:rPr>
          <w:rFonts w:ascii="Arial" w:hAnsi="Arial" w:eastAsia="Calibri" w:cs="Arial"/>
          <w:b/>
        </w:rPr>
      </w:pPr>
    </w:p>
    <w:p w14:paraId="58E8DC87">
      <w:pPr>
        <w:jc w:val="both"/>
        <w:rPr>
          <w:rFonts w:ascii="Arial" w:hAnsi="Arial" w:eastAsia="Calibri" w:cs="Arial"/>
        </w:rPr>
      </w:pPr>
      <w:r>
        <w:rPr>
          <w:rFonts w:ascii="Arial" w:hAnsi="Arial" w:eastAsia="Calibri" w:cs="Arial"/>
        </w:rPr>
        <w:t>SESSÃO PÚBLICA: ----/----/20</w:t>
      </w:r>
      <w:r>
        <w:rPr>
          <w:rFonts w:ascii="Arial" w:hAnsi="Arial" w:eastAsia="Calibri" w:cs="Arial"/>
          <w:highlight w:val="yellow"/>
        </w:rPr>
        <w:t>**</w:t>
      </w:r>
      <w:r>
        <w:rPr>
          <w:rFonts w:ascii="Arial" w:hAnsi="Arial" w:eastAsia="Calibri" w:cs="Arial"/>
        </w:rPr>
        <w:t>, ÀS ----H----MIN (----) HORAS.</w:t>
      </w:r>
    </w:p>
    <w:p w14:paraId="7AAAA2F0">
      <w:pPr>
        <w:jc w:val="both"/>
        <w:rPr>
          <w:rFonts w:ascii="Arial" w:hAnsi="Arial" w:eastAsia="Calibri" w:cs="Arial"/>
        </w:rPr>
      </w:pPr>
      <w:r>
        <w:rPr>
          <w:rFonts w:ascii="Arial" w:hAnsi="Arial" w:eastAsia="Calibri" w:cs="Arial"/>
        </w:rPr>
        <w:t>LOCAL:  MUNICIPIO DE ARCOS</w:t>
      </w:r>
    </w:p>
    <w:p w14:paraId="152E4850">
      <w:pPr>
        <w:jc w:val="both"/>
        <w:rPr>
          <w:rFonts w:ascii="Arial" w:hAnsi="Arial" w:eastAsia="Calibri" w:cs="Arial"/>
        </w:rPr>
      </w:pPr>
    </w:p>
    <w:p w14:paraId="17D98096">
      <w:pPr>
        <w:jc w:val="both"/>
        <w:rPr>
          <w:rFonts w:ascii="Arial" w:hAnsi="Arial" w:eastAsia="Calibri" w:cs="Arial"/>
        </w:rPr>
      </w:pPr>
      <w:r>
        <w:rPr>
          <w:rFonts w:ascii="Arial" w:hAnsi="Arial" w:eastAsia="Calibri" w:cs="Arial"/>
        </w:rPr>
        <w:t>IDENTIFICAÇÃO DA PROPONENTE</w:t>
      </w:r>
    </w:p>
    <w:tbl>
      <w:tblPr>
        <w:tblStyle w:val="45"/>
        <w:tblW w:w="10076" w:type="dxa"/>
        <w:tblInd w:w="0" w:type="dxa"/>
        <w:tblLayout w:type="fixed"/>
        <w:tblCellMar>
          <w:top w:w="0" w:type="dxa"/>
          <w:left w:w="70" w:type="dxa"/>
          <w:bottom w:w="0" w:type="dxa"/>
          <w:right w:w="70" w:type="dxa"/>
        </w:tblCellMar>
      </w:tblPr>
      <w:tblGrid>
        <w:gridCol w:w="676"/>
        <w:gridCol w:w="741"/>
        <w:gridCol w:w="3433"/>
        <w:gridCol w:w="876"/>
        <w:gridCol w:w="1350"/>
        <w:gridCol w:w="1399"/>
        <w:gridCol w:w="1600"/>
      </w:tblGrid>
      <w:tr w14:paraId="579FCB67">
        <w:tblPrEx>
          <w:tblCellMar>
            <w:top w:w="0" w:type="dxa"/>
            <w:left w:w="70" w:type="dxa"/>
            <w:bottom w:w="0" w:type="dxa"/>
            <w:right w:w="70" w:type="dxa"/>
          </w:tblCellMar>
        </w:tblPrEx>
        <w:trPr>
          <w:cantSplit/>
          <w:trHeight w:val="96" w:hRule="atLeast"/>
        </w:trPr>
        <w:tc>
          <w:tcPr>
            <w:tcW w:w="10075" w:type="dxa"/>
            <w:gridSpan w:val="7"/>
            <w:tcBorders>
              <w:top w:val="single" w:color="000000" w:sz="4" w:space="0"/>
              <w:left w:val="single" w:color="000000" w:sz="4" w:space="0"/>
              <w:bottom w:val="single" w:color="000000" w:sz="4" w:space="0"/>
              <w:right w:val="single" w:color="000000" w:sz="4" w:space="0"/>
            </w:tcBorders>
          </w:tcPr>
          <w:p w14:paraId="1C74318A">
            <w:pPr>
              <w:widowControl/>
              <w:spacing w:before="0" w:after="0"/>
              <w:jc w:val="both"/>
              <w:rPr>
                <w:rFonts w:ascii="Arial" w:hAnsi="Arial" w:eastAsia="Calibri" w:cs="Arial"/>
                <w:b/>
              </w:rPr>
            </w:pPr>
            <w:r>
              <w:rPr>
                <w:rFonts w:ascii="Arial" w:hAnsi="Arial" w:eastAsia="Calibri" w:cs="Arial"/>
                <w:b/>
                <w:kern w:val="0"/>
              </w:rPr>
              <w:t>BAIRRO:</w:t>
            </w:r>
          </w:p>
        </w:tc>
      </w:tr>
      <w:tr w14:paraId="0CA38D3F">
        <w:tblPrEx>
          <w:tblCellMar>
            <w:top w:w="0" w:type="dxa"/>
            <w:left w:w="70" w:type="dxa"/>
            <w:bottom w:w="0" w:type="dxa"/>
            <w:right w:w="70" w:type="dxa"/>
          </w:tblCellMar>
        </w:tblPrEx>
        <w:trPr>
          <w:cantSplit/>
          <w:trHeight w:val="99" w:hRule="atLeast"/>
        </w:trPr>
        <w:tc>
          <w:tcPr>
            <w:tcW w:w="10075" w:type="dxa"/>
            <w:gridSpan w:val="7"/>
            <w:tcBorders>
              <w:top w:val="single" w:color="000000" w:sz="4" w:space="0"/>
              <w:left w:val="single" w:color="000000" w:sz="4" w:space="0"/>
              <w:bottom w:val="single" w:color="000000" w:sz="4" w:space="0"/>
              <w:right w:val="single" w:color="000000" w:sz="4" w:space="0"/>
            </w:tcBorders>
          </w:tcPr>
          <w:p w14:paraId="689C597D">
            <w:pPr>
              <w:widowControl/>
              <w:spacing w:before="0" w:after="0"/>
              <w:jc w:val="both"/>
              <w:rPr>
                <w:rFonts w:ascii="Arial" w:hAnsi="Arial" w:eastAsia="Calibri" w:cs="Arial"/>
                <w:b/>
              </w:rPr>
            </w:pPr>
            <w:r>
              <w:rPr>
                <w:rFonts w:ascii="Arial" w:hAnsi="Arial" w:eastAsia="Calibri" w:cs="Arial"/>
                <w:b/>
                <w:kern w:val="0"/>
              </w:rPr>
              <w:t>CEP:</w:t>
            </w:r>
          </w:p>
        </w:tc>
      </w:tr>
      <w:tr w14:paraId="3CDF738E">
        <w:tblPrEx>
          <w:tblCellMar>
            <w:top w:w="0" w:type="dxa"/>
            <w:left w:w="70" w:type="dxa"/>
            <w:bottom w:w="0" w:type="dxa"/>
            <w:right w:w="70" w:type="dxa"/>
          </w:tblCellMar>
        </w:tblPrEx>
        <w:trPr>
          <w:cantSplit/>
          <w:trHeight w:val="73" w:hRule="atLeast"/>
        </w:trPr>
        <w:tc>
          <w:tcPr>
            <w:tcW w:w="10075" w:type="dxa"/>
            <w:gridSpan w:val="7"/>
            <w:tcBorders>
              <w:top w:val="single" w:color="000000" w:sz="4" w:space="0"/>
              <w:left w:val="single" w:color="000000" w:sz="4" w:space="0"/>
              <w:bottom w:val="single" w:color="000000" w:sz="4" w:space="0"/>
              <w:right w:val="single" w:color="000000" w:sz="4" w:space="0"/>
            </w:tcBorders>
          </w:tcPr>
          <w:p w14:paraId="457DE648">
            <w:pPr>
              <w:widowControl/>
              <w:spacing w:before="0" w:after="0"/>
              <w:jc w:val="both"/>
              <w:rPr>
                <w:rFonts w:ascii="Arial" w:hAnsi="Arial" w:eastAsia="Calibri" w:cs="Arial"/>
                <w:b/>
              </w:rPr>
            </w:pPr>
            <w:r>
              <w:rPr>
                <w:rFonts w:ascii="Arial" w:hAnsi="Arial" w:eastAsia="Calibri" w:cs="Arial"/>
                <w:b/>
                <w:kern w:val="0"/>
              </w:rPr>
              <w:t>TELEFONE:</w:t>
            </w:r>
          </w:p>
        </w:tc>
      </w:tr>
      <w:tr w14:paraId="675C4FF9">
        <w:tblPrEx>
          <w:tblCellMar>
            <w:top w:w="0" w:type="dxa"/>
            <w:left w:w="70" w:type="dxa"/>
            <w:bottom w:w="0" w:type="dxa"/>
            <w:right w:w="70" w:type="dxa"/>
          </w:tblCellMar>
        </w:tblPrEx>
        <w:trPr>
          <w:cantSplit/>
          <w:trHeight w:val="69" w:hRule="atLeast"/>
        </w:trPr>
        <w:tc>
          <w:tcPr>
            <w:tcW w:w="10075" w:type="dxa"/>
            <w:gridSpan w:val="7"/>
            <w:tcBorders>
              <w:top w:val="single" w:color="000000" w:sz="4" w:space="0"/>
              <w:left w:val="single" w:color="000000" w:sz="4" w:space="0"/>
              <w:bottom w:val="single" w:color="000000" w:sz="4" w:space="0"/>
              <w:right w:val="single" w:color="000000" w:sz="4" w:space="0"/>
            </w:tcBorders>
          </w:tcPr>
          <w:p w14:paraId="6B02B171">
            <w:pPr>
              <w:widowControl/>
              <w:spacing w:before="0" w:after="0"/>
              <w:jc w:val="both"/>
              <w:rPr>
                <w:rFonts w:ascii="Arial" w:hAnsi="Arial" w:eastAsia="Calibri" w:cs="Arial"/>
                <w:b/>
              </w:rPr>
            </w:pPr>
            <w:r>
              <w:rPr>
                <w:rFonts w:ascii="Arial" w:hAnsi="Arial" w:eastAsia="Calibri" w:cs="Arial"/>
                <w:b/>
                <w:kern w:val="0"/>
              </w:rPr>
              <w:t>CONTATO DA LICITANTE:</w:t>
            </w:r>
          </w:p>
        </w:tc>
      </w:tr>
      <w:tr w14:paraId="71F34590">
        <w:tblPrEx>
          <w:tblCellMar>
            <w:top w:w="0" w:type="dxa"/>
            <w:left w:w="70" w:type="dxa"/>
            <w:bottom w:w="0" w:type="dxa"/>
            <w:right w:w="70" w:type="dxa"/>
          </w:tblCellMar>
        </w:tblPrEx>
        <w:trPr>
          <w:cantSplit/>
          <w:trHeight w:val="69" w:hRule="atLeast"/>
        </w:trPr>
        <w:tc>
          <w:tcPr>
            <w:tcW w:w="10075" w:type="dxa"/>
            <w:gridSpan w:val="7"/>
            <w:tcBorders>
              <w:top w:val="single" w:color="000000" w:sz="4" w:space="0"/>
              <w:left w:val="single" w:color="000000" w:sz="4" w:space="0"/>
              <w:bottom w:val="single" w:color="000000" w:sz="4" w:space="0"/>
              <w:right w:val="single" w:color="000000" w:sz="4" w:space="0"/>
            </w:tcBorders>
          </w:tcPr>
          <w:p w14:paraId="2299B294">
            <w:pPr>
              <w:widowControl/>
              <w:spacing w:before="0" w:after="0"/>
              <w:jc w:val="both"/>
              <w:rPr>
                <w:rFonts w:ascii="Arial" w:hAnsi="Arial" w:eastAsia="Calibri" w:cs="Arial"/>
                <w:b/>
              </w:rPr>
            </w:pPr>
            <w:r>
              <w:rPr>
                <w:rFonts w:ascii="Arial" w:hAnsi="Arial" w:eastAsia="Calibri" w:cs="Arial"/>
                <w:b/>
                <w:kern w:val="0"/>
              </w:rPr>
              <w:t xml:space="preserve">BANCO DA LICITANTE: </w:t>
            </w:r>
          </w:p>
        </w:tc>
      </w:tr>
      <w:tr w14:paraId="77BBA234">
        <w:tblPrEx>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3BA010">
            <w:pPr>
              <w:widowControl/>
              <w:spacing w:before="0" w:after="0"/>
              <w:jc w:val="center"/>
              <w:rPr>
                <w:rFonts w:ascii="Arial" w:hAnsi="Arial" w:eastAsia="Calibri" w:cs="Arial"/>
                <w:b/>
              </w:rPr>
            </w:pPr>
            <w:r>
              <w:rPr>
                <w:rFonts w:ascii="Arial" w:hAnsi="Arial" w:eastAsia="Calibri" w:cs="Arial"/>
                <w:b/>
                <w:kern w:val="0"/>
              </w:rPr>
              <w:t>ITENS</w:t>
            </w:r>
          </w:p>
        </w:tc>
        <w:tc>
          <w:tcPr>
            <w:tcW w:w="4174" w:type="dxa"/>
            <w:gridSpan w:val="2"/>
            <w:tcBorders>
              <w:top w:val="single" w:color="000000" w:sz="4" w:space="0"/>
              <w:bottom w:val="single" w:color="000000" w:sz="4" w:space="0"/>
              <w:right w:val="single" w:color="000000" w:sz="4" w:space="0"/>
            </w:tcBorders>
            <w:shd w:val="clear" w:color="auto" w:fill="D9D9D9"/>
            <w:vAlign w:val="center"/>
          </w:tcPr>
          <w:p w14:paraId="62DED2CF">
            <w:pPr>
              <w:widowControl/>
              <w:spacing w:before="0" w:after="0"/>
              <w:jc w:val="center"/>
              <w:rPr>
                <w:rFonts w:ascii="Arial" w:hAnsi="Arial" w:eastAsia="Calibri" w:cs="Arial"/>
                <w:b/>
              </w:rPr>
            </w:pPr>
            <w:r>
              <w:rPr>
                <w:rFonts w:ascii="Arial" w:hAnsi="Arial" w:eastAsia="Calibri" w:cs="Arial"/>
                <w:b/>
                <w:kern w:val="0"/>
              </w:rPr>
              <w:t>DESCRIÇÃO</w:t>
            </w:r>
          </w:p>
        </w:tc>
        <w:tc>
          <w:tcPr>
            <w:tcW w:w="876" w:type="dxa"/>
            <w:tcBorders>
              <w:top w:val="single" w:color="000000" w:sz="4" w:space="0"/>
              <w:bottom w:val="single" w:color="000000" w:sz="4" w:space="0"/>
              <w:right w:val="single" w:color="000000" w:sz="4" w:space="0"/>
            </w:tcBorders>
            <w:shd w:val="clear" w:color="auto" w:fill="D9D9D9"/>
            <w:vAlign w:val="center"/>
          </w:tcPr>
          <w:p w14:paraId="6E77AFBC">
            <w:pPr>
              <w:widowControl/>
              <w:spacing w:before="0" w:after="0"/>
              <w:jc w:val="center"/>
              <w:rPr>
                <w:rFonts w:ascii="Arial" w:hAnsi="Arial" w:eastAsia="Calibri" w:cs="Arial"/>
                <w:b/>
              </w:rPr>
            </w:pPr>
            <w:r>
              <w:rPr>
                <w:rFonts w:ascii="Arial" w:hAnsi="Arial" w:eastAsia="Calibri" w:cs="Arial"/>
                <w:b/>
                <w:kern w:val="0"/>
              </w:rPr>
              <w:t>QUANT.</w:t>
            </w:r>
          </w:p>
        </w:tc>
        <w:tc>
          <w:tcPr>
            <w:tcW w:w="1350" w:type="dxa"/>
            <w:tcBorders>
              <w:top w:val="single" w:color="000000" w:sz="4" w:space="0"/>
              <w:bottom w:val="single" w:color="000000" w:sz="4" w:space="0"/>
              <w:right w:val="single" w:color="000000" w:sz="4" w:space="0"/>
            </w:tcBorders>
            <w:shd w:val="clear" w:color="auto" w:fill="D9D9D9"/>
            <w:vAlign w:val="center"/>
          </w:tcPr>
          <w:p w14:paraId="6E226424">
            <w:pPr>
              <w:widowControl/>
              <w:spacing w:before="0" w:after="0"/>
              <w:jc w:val="center"/>
              <w:rPr>
                <w:rFonts w:ascii="Arial" w:hAnsi="Arial" w:eastAsia="Calibri" w:cs="Arial"/>
                <w:b/>
              </w:rPr>
            </w:pPr>
            <w:r>
              <w:rPr>
                <w:rFonts w:ascii="Arial" w:hAnsi="Arial" w:eastAsia="Calibri" w:cs="Arial"/>
                <w:b/>
                <w:kern w:val="0"/>
              </w:rPr>
              <w:t>UNIDADE</w:t>
            </w:r>
          </w:p>
        </w:tc>
        <w:tc>
          <w:tcPr>
            <w:tcW w:w="1399" w:type="dxa"/>
            <w:tcBorders>
              <w:top w:val="single" w:color="000000" w:sz="4" w:space="0"/>
              <w:bottom w:val="single" w:color="000000" w:sz="4" w:space="0"/>
              <w:right w:val="single" w:color="000000" w:sz="4" w:space="0"/>
            </w:tcBorders>
            <w:shd w:val="clear" w:color="auto" w:fill="D9D9D9"/>
            <w:vAlign w:val="center"/>
          </w:tcPr>
          <w:p w14:paraId="2BFC3F3F">
            <w:pPr>
              <w:widowControl/>
              <w:spacing w:before="0" w:after="0"/>
              <w:jc w:val="center"/>
              <w:rPr>
                <w:rFonts w:ascii="Arial" w:hAnsi="Arial" w:eastAsia="Calibri" w:cs="Arial"/>
                <w:b/>
              </w:rPr>
            </w:pPr>
            <w:r>
              <w:rPr>
                <w:rFonts w:ascii="Arial" w:hAnsi="Arial" w:eastAsia="Calibri" w:cs="Arial"/>
                <w:b/>
                <w:kern w:val="0"/>
              </w:rPr>
              <w:t>VALOR</w:t>
            </w:r>
          </w:p>
          <w:p w14:paraId="46712E08">
            <w:pPr>
              <w:widowControl/>
              <w:spacing w:before="0" w:after="0"/>
              <w:jc w:val="center"/>
              <w:rPr>
                <w:rFonts w:ascii="Arial" w:hAnsi="Arial" w:eastAsia="Calibri" w:cs="Arial"/>
                <w:b/>
              </w:rPr>
            </w:pPr>
            <w:r>
              <w:rPr>
                <w:rFonts w:ascii="Arial" w:hAnsi="Arial" w:eastAsia="Calibri" w:cs="Arial"/>
                <w:b/>
                <w:kern w:val="0"/>
              </w:rPr>
              <w:t>UNITÁRIO R$</w:t>
            </w:r>
          </w:p>
        </w:tc>
        <w:tc>
          <w:tcPr>
            <w:tcW w:w="1600" w:type="dxa"/>
            <w:tcBorders>
              <w:top w:val="single" w:color="000000" w:sz="4" w:space="0"/>
              <w:bottom w:val="single" w:color="000000" w:sz="4" w:space="0"/>
              <w:right w:val="single" w:color="000000" w:sz="4" w:space="0"/>
            </w:tcBorders>
            <w:shd w:val="clear" w:color="auto" w:fill="D9D9D9"/>
            <w:vAlign w:val="center"/>
          </w:tcPr>
          <w:p w14:paraId="3A9E283A">
            <w:pPr>
              <w:widowControl/>
              <w:spacing w:before="0" w:after="0"/>
              <w:jc w:val="center"/>
              <w:rPr>
                <w:rFonts w:ascii="Arial" w:hAnsi="Arial" w:eastAsia="Calibri" w:cs="Arial"/>
                <w:b/>
              </w:rPr>
            </w:pPr>
            <w:r>
              <w:rPr>
                <w:rFonts w:ascii="Arial" w:hAnsi="Arial" w:eastAsia="Calibri" w:cs="Arial"/>
                <w:b/>
                <w:kern w:val="0"/>
              </w:rPr>
              <w:t>VALOR</w:t>
            </w:r>
          </w:p>
          <w:p w14:paraId="7CC7AE27">
            <w:pPr>
              <w:widowControl/>
              <w:spacing w:before="0" w:after="0"/>
              <w:jc w:val="center"/>
              <w:rPr>
                <w:rFonts w:ascii="Arial" w:hAnsi="Arial" w:eastAsia="Calibri" w:cs="Arial"/>
                <w:b/>
              </w:rPr>
            </w:pPr>
            <w:r>
              <w:rPr>
                <w:rFonts w:ascii="Arial" w:hAnsi="Arial" w:eastAsia="Calibri" w:cs="Arial"/>
                <w:b/>
                <w:kern w:val="0"/>
              </w:rPr>
              <w:t>TOTAL R$</w:t>
            </w:r>
          </w:p>
        </w:tc>
      </w:tr>
      <w:tr w14:paraId="3A3CD2CB">
        <w:tblPrEx>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C3FBF16">
            <w:pPr>
              <w:widowControl/>
              <w:numPr>
                <w:ilvl w:val="0"/>
                <w:numId w:val="9"/>
              </w:numPr>
              <w:spacing w:before="0" w:after="0"/>
              <w:ind w:left="809" w:hanging="360"/>
              <w:jc w:val="center"/>
              <w:rPr>
                <w:rFonts w:ascii="Arial" w:hAnsi="Arial" w:eastAsia="Calibri" w:cs="Arial"/>
                <w:b/>
                <w:color w:val="000000"/>
              </w:rPr>
            </w:pPr>
          </w:p>
        </w:tc>
        <w:tc>
          <w:tcPr>
            <w:tcW w:w="4174" w:type="dxa"/>
            <w:gridSpan w:val="2"/>
            <w:tcBorders>
              <w:top w:val="single" w:color="000000" w:sz="4" w:space="0"/>
              <w:bottom w:val="single" w:color="000000" w:sz="4" w:space="0"/>
              <w:right w:val="single" w:color="000000" w:sz="4" w:space="0"/>
            </w:tcBorders>
            <w:shd w:val="clear" w:color="auto" w:fill="auto"/>
            <w:vAlign w:val="bottom"/>
          </w:tcPr>
          <w:p w14:paraId="734577F7">
            <w:pPr>
              <w:widowControl/>
              <w:spacing w:before="0" w:after="0"/>
              <w:jc w:val="both"/>
              <w:rPr>
                <w:rFonts w:ascii="Arial" w:hAnsi="Arial" w:eastAsia="Calibri" w:cs="Arial"/>
              </w:rPr>
            </w:pPr>
            <w:r>
              <w:rPr>
                <w:rFonts w:ascii="Arial" w:hAnsi="Arial" w:cs="Arial"/>
                <w:b w:val="0"/>
                <w:bCs w:val="0"/>
                <w:kern w:val="0"/>
                <w:sz w:val="20"/>
                <w:szCs w:val="20"/>
              </w:rPr>
              <w:t xml:space="preserve">Contratação de empresa especializada </w:t>
            </w:r>
            <w:r>
              <w:rPr>
                <w:rFonts w:ascii="Arial" w:hAnsi="Arial" w:cs="Arial"/>
                <w:b w:val="0"/>
                <w:bCs w:val="0"/>
                <w:kern w:val="0"/>
                <w:sz w:val="20"/>
                <w:szCs w:val="20"/>
                <w:lang w:val="pt-BR"/>
              </w:rPr>
              <w:t xml:space="preserve">em serviços de engenharia </w:t>
            </w:r>
            <w:r>
              <w:rPr>
                <w:rFonts w:ascii="Arial" w:hAnsi="Arial" w:cs="Arial"/>
                <w:b w:val="0"/>
                <w:bCs w:val="0"/>
                <w:kern w:val="0"/>
                <w:sz w:val="20"/>
                <w:szCs w:val="20"/>
              </w:rPr>
              <w:t>para construção</w:t>
            </w:r>
            <w:r>
              <w:rPr>
                <w:rFonts w:ascii="Arial" w:hAnsi="Arial" w:cs="Arial"/>
                <w:b w:val="0"/>
                <w:bCs w:val="0"/>
                <w:kern w:val="0"/>
                <w:sz w:val="20"/>
                <w:szCs w:val="20"/>
                <w:lang w:val="pt-BR"/>
              </w:rPr>
              <w:t xml:space="preserve"> da infraestrutura e supraestrutura </w:t>
            </w:r>
            <w:r>
              <w:rPr>
                <w:rFonts w:ascii="Arial" w:hAnsi="Arial" w:cs="Arial"/>
                <w:kern w:val="0"/>
                <w:sz w:val="20"/>
                <w:szCs w:val="20"/>
              </w:rPr>
              <w:t>uma UBS PADRÃO SES TIPO I ALVENARIA</w:t>
            </w:r>
            <w:r>
              <w:rPr>
                <w:rFonts w:ascii="Arial" w:hAnsi="Arial" w:cs="Arial"/>
                <w:b/>
                <w:bCs/>
                <w:kern w:val="0"/>
                <w:sz w:val="20"/>
                <w:szCs w:val="20"/>
              </w:rPr>
              <w:t>,</w:t>
            </w:r>
            <w:r>
              <w:rPr>
                <w:rFonts w:ascii="Arial" w:hAnsi="Arial" w:cs="Arial"/>
                <w:kern w:val="0"/>
                <w:sz w:val="20"/>
                <w:szCs w:val="20"/>
              </w:rPr>
              <w:t xml:space="preserve"> área total construída de 466,18m²</w:t>
            </w:r>
            <w:r>
              <w:rPr>
                <w:rFonts w:ascii="Arial" w:hAnsi="Arial" w:cs="Arial"/>
                <w:b w:val="0"/>
                <w:bCs w:val="0"/>
                <w:kern w:val="0"/>
                <w:sz w:val="20"/>
                <w:szCs w:val="20"/>
                <w:lang w:val="pt-BR"/>
              </w:rPr>
              <w:t xml:space="preserve">, no </w:t>
            </w:r>
            <w:r>
              <w:rPr>
                <w:rFonts w:ascii="Arial" w:hAnsi="Arial" w:cs="Arial"/>
                <w:kern w:val="0"/>
                <w:sz w:val="20"/>
                <w:szCs w:val="20"/>
              </w:rPr>
              <w:t xml:space="preserve">bairro </w:t>
            </w:r>
            <w:r>
              <w:rPr>
                <w:rFonts w:ascii="Arial" w:hAnsi="Arial" w:cs="Arial"/>
                <w:kern w:val="0"/>
                <w:sz w:val="20"/>
                <w:szCs w:val="20"/>
                <w:lang w:val="pt-BR"/>
              </w:rPr>
              <w:t>Residencial Pinheiros</w:t>
            </w:r>
            <w:r>
              <w:rPr>
                <w:rFonts w:cs="Arial"/>
                <w:kern w:val="0"/>
                <w:sz w:val="20"/>
                <w:szCs w:val="20"/>
                <w:lang w:val="pt-BR"/>
              </w:rPr>
              <w:t xml:space="preserve"> no</w:t>
            </w:r>
            <w:r>
              <w:rPr>
                <w:rFonts w:ascii="Arial" w:hAnsi="Arial" w:cs="Arial"/>
                <w:b w:val="0"/>
                <w:bCs w:val="0"/>
                <w:kern w:val="0"/>
                <w:sz w:val="20"/>
                <w:szCs w:val="20"/>
                <w:lang w:val="pt-BR"/>
              </w:rPr>
              <w:t xml:space="preserve"> município de Arcos/MG.</w:t>
            </w:r>
          </w:p>
        </w:tc>
        <w:tc>
          <w:tcPr>
            <w:tcW w:w="876" w:type="dxa"/>
            <w:tcBorders>
              <w:top w:val="single" w:color="000000" w:sz="4" w:space="0"/>
              <w:bottom w:val="single" w:color="000000" w:sz="4" w:space="0"/>
              <w:right w:val="single" w:color="000000" w:sz="4" w:space="0"/>
            </w:tcBorders>
            <w:shd w:val="clear" w:color="auto" w:fill="auto"/>
            <w:vAlign w:val="center"/>
          </w:tcPr>
          <w:p w14:paraId="4FA014A4">
            <w:pPr>
              <w:widowControl/>
              <w:spacing w:before="0" w:after="0"/>
              <w:jc w:val="center"/>
              <w:rPr>
                <w:rFonts w:ascii="Arial" w:hAnsi="Arial" w:eastAsia="Calibri" w:cs="Arial"/>
                <w:lang w:val="pt-BR"/>
              </w:rPr>
            </w:pPr>
            <w:r>
              <w:rPr>
                <w:rFonts w:ascii="Arial" w:hAnsi="Arial" w:eastAsia="Calibri" w:cs="Arial"/>
                <w:kern w:val="0"/>
                <w:lang w:val="pt-BR"/>
              </w:rPr>
              <w:t>01</w:t>
            </w:r>
          </w:p>
        </w:tc>
        <w:tc>
          <w:tcPr>
            <w:tcW w:w="1350" w:type="dxa"/>
            <w:tcBorders>
              <w:top w:val="single" w:color="000000" w:sz="4" w:space="0"/>
              <w:bottom w:val="single" w:color="000000" w:sz="4" w:space="0"/>
              <w:right w:val="single" w:color="000000" w:sz="4" w:space="0"/>
            </w:tcBorders>
            <w:shd w:val="clear" w:color="auto" w:fill="auto"/>
            <w:vAlign w:val="center"/>
          </w:tcPr>
          <w:p w14:paraId="48AEE773">
            <w:pPr>
              <w:widowControl/>
              <w:spacing w:before="0" w:after="0"/>
              <w:jc w:val="center"/>
              <w:rPr>
                <w:rFonts w:ascii="Arial" w:hAnsi="Arial" w:eastAsia="Calibri" w:cs="Arial"/>
                <w:lang w:val="pt-BR"/>
              </w:rPr>
            </w:pPr>
            <w:r>
              <w:rPr>
                <w:rFonts w:ascii="Arial" w:hAnsi="Arial" w:eastAsia="Calibri" w:cs="Arial"/>
                <w:kern w:val="0"/>
                <w:lang w:val="pt-BR"/>
              </w:rPr>
              <w:t>serv</w:t>
            </w:r>
          </w:p>
        </w:tc>
        <w:tc>
          <w:tcPr>
            <w:tcW w:w="1399" w:type="dxa"/>
            <w:tcBorders>
              <w:top w:val="single" w:color="000000" w:sz="4" w:space="0"/>
              <w:bottom w:val="single" w:color="000000" w:sz="4" w:space="0"/>
              <w:right w:val="single" w:color="000000" w:sz="4" w:space="0"/>
            </w:tcBorders>
            <w:shd w:val="clear" w:color="auto" w:fill="FFFFFF"/>
            <w:vAlign w:val="center"/>
          </w:tcPr>
          <w:p w14:paraId="534A073B">
            <w:pPr>
              <w:widowControl/>
              <w:spacing w:before="0" w:after="0"/>
              <w:jc w:val="right"/>
              <w:rPr>
                <w:rFonts w:ascii="Arial" w:hAnsi="Arial" w:eastAsia="Calibri" w:cs="Arial"/>
              </w:rPr>
            </w:pPr>
          </w:p>
        </w:tc>
        <w:tc>
          <w:tcPr>
            <w:tcW w:w="1600" w:type="dxa"/>
            <w:tcBorders>
              <w:top w:val="single" w:color="000000" w:sz="4" w:space="0"/>
              <w:bottom w:val="single" w:color="000000" w:sz="4" w:space="0"/>
              <w:right w:val="single" w:color="000000" w:sz="4" w:space="0"/>
            </w:tcBorders>
            <w:shd w:val="clear" w:color="auto" w:fill="auto"/>
            <w:vAlign w:val="center"/>
          </w:tcPr>
          <w:p w14:paraId="584536E4">
            <w:pPr>
              <w:widowControl/>
              <w:spacing w:before="0" w:after="0"/>
              <w:jc w:val="right"/>
              <w:rPr>
                <w:rFonts w:ascii="Arial" w:hAnsi="Arial" w:eastAsia="Calibri" w:cs="Arial"/>
              </w:rPr>
            </w:pPr>
          </w:p>
        </w:tc>
      </w:tr>
      <w:tr w14:paraId="4F01590F">
        <w:tblPrEx>
          <w:tblCellMar>
            <w:top w:w="0" w:type="dxa"/>
            <w:left w:w="70" w:type="dxa"/>
            <w:bottom w:w="0" w:type="dxa"/>
            <w:right w:w="70" w:type="dxa"/>
          </w:tblCellMar>
        </w:tblPrEx>
        <w:trPr>
          <w:trHeight w:val="64" w:hRule="atLeast"/>
        </w:trPr>
        <w:tc>
          <w:tcPr>
            <w:tcW w:w="1417" w:type="dxa"/>
            <w:gridSpan w:val="2"/>
            <w:tcBorders>
              <w:top w:val="single" w:color="000000" w:sz="4" w:space="0"/>
              <w:bottom w:val="single" w:color="000000" w:sz="4" w:space="0"/>
              <w:right w:val="single" w:color="000000" w:sz="4" w:space="0"/>
            </w:tcBorders>
            <w:shd w:val="clear" w:color="auto" w:fill="D9D9D9"/>
            <w:vAlign w:val="center"/>
          </w:tcPr>
          <w:p w14:paraId="21B20825">
            <w:pPr>
              <w:widowControl/>
              <w:spacing w:before="0" w:after="0"/>
              <w:jc w:val="right"/>
              <w:rPr>
                <w:rFonts w:ascii="Arial" w:hAnsi="Arial" w:eastAsia="Calibri" w:cs="Arial"/>
                <w:b/>
              </w:rPr>
            </w:pPr>
          </w:p>
        </w:tc>
        <w:tc>
          <w:tcPr>
            <w:tcW w:w="3433" w:type="dxa"/>
          </w:tcPr>
          <w:p w14:paraId="02ACD4E8">
            <w:pPr>
              <w:widowControl/>
              <w:spacing w:before="0" w:after="0"/>
              <w:jc w:val="left"/>
              <w:rPr>
                <w:kern w:val="0"/>
              </w:rPr>
            </w:pPr>
          </w:p>
        </w:tc>
        <w:tc>
          <w:tcPr>
            <w:tcW w:w="876" w:type="dxa"/>
          </w:tcPr>
          <w:p w14:paraId="40158FDB">
            <w:pPr>
              <w:widowControl/>
              <w:spacing w:before="0" w:after="0"/>
              <w:jc w:val="left"/>
              <w:rPr>
                <w:kern w:val="0"/>
              </w:rPr>
            </w:pPr>
          </w:p>
        </w:tc>
        <w:tc>
          <w:tcPr>
            <w:tcW w:w="1350" w:type="dxa"/>
          </w:tcPr>
          <w:p w14:paraId="47F0A93B">
            <w:pPr>
              <w:widowControl/>
              <w:spacing w:before="0" w:after="0"/>
              <w:jc w:val="left"/>
              <w:rPr>
                <w:kern w:val="0"/>
              </w:rPr>
            </w:pPr>
          </w:p>
        </w:tc>
        <w:tc>
          <w:tcPr>
            <w:tcW w:w="1399" w:type="dxa"/>
          </w:tcPr>
          <w:p w14:paraId="4814394C">
            <w:pPr>
              <w:widowControl/>
              <w:spacing w:before="0" w:after="0"/>
              <w:jc w:val="left"/>
              <w:rPr>
                <w:kern w:val="0"/>
              </w:rPr>
            </w:pPr>
          </w:p>
        </w:tc>
        <w:tc>
          <w:tcPr>
            <w:tcW w:w="1600" w:type="dxa"/>
          </w:tcPr>
          <w:p w14:paraId="4787DEF9">
            <w:pPr>
              <w:widowControl/>
              <w:spacing w:before="0" w:after="0"/>
              <w:jc w:val="left"/>
              <w:rPr>
                <w:kern w:val="0"/>
              </w:rPr>
            </w:pPr>
          </w:p>
        </w:tc>
      </w:tr>
    </w:tbl>
    <w:p w14:paraId="76A78CF6">
      <w:pPr>
        <w:jc w:val="both"/>
        <w:rPr>
          <w:rFonts w:ascii="Arial" w:hAnsi="Arial" w:eastAsia="Calibri" w:cs="Arial"/>
          <w:color w:val="000000"/>
        </w:rPr>
      </w:pPr>
    </w:p>
    <w:p w14:paraId="5CC45EDA">
      <w:pPr>
        <w:jc w:val="both"/>
        <w:rPr>
          <w:rFonts w:ascii="Arial" w:hAnsi="Arial" w:eastAsia="Calibri" w:cs="Arial"/>
          <w:color w:val="000000"/>
        </w:rPr>
      </w:pPr>
      <w:r>
        <w:rPr>
          <w:rFonts w:ascii="Arial" w:hAnsi="Arial" w:eastAsia="Calibri" w:cs="Arial"/>
          <w:color w:val="000000"/>
        </w:rPr>
        <w:t>A empresa: ............................................ Declara que:</w:t>
      </w:r>
    </w:p>
    <w:p w14:paraId="7E4643EC">
      <w:pPr>
        <w:numPr>
          <w:ilvl w:val="0"/>
          <w:numId w:val="10"/>
        </w:numPr>
        <w:tabs>
          <w:tab w:val="left" w:pos="284"/>
        </w:tabs>
        <w:ind w:left="0" w:firstLine="0"/>
        <w:jc w:val="both"/>
        <w:rPr>
          <w:rFonts w:ascii="Arial" w:hAnsi="Arial" w:eastAsia="Calibri" w:cs="Arial"/>
          <w:color w:val="000000"/>
        </w:rPr>
      </w:pPr>
      <w:r>
        <w:rPr>
          <w:rFonts w:ascii="Arial" w:hAnsi="Arial" w:eastAsia="Calibri" w:cs="Arial"/>
          <w:color w:val="000000"/>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61741CF2">
      <w:pPr>
        <w:numPr>
          <w:ilvl w:val="0"/>
          <w:numId w:val="10"/>
        </w:numPr>
        <w:tabs>
          <w:tab w:val="left" w:pos="284"/>
        </w:tabs>
        <w:ind w:left="0" w:firstLine="0"/>
        <w:jc w:val="both"/>
        <w:rPr>
          <w:rFonts w:ascii="Arial" w:hAnsi="Arial" w:eastAsia="Calibri" w:cs="Arial"/>
          <w:color w:val="000000"/>
        </w:rPr>
      </w:pPr>
      <w:r>
        <w:rPr>
          <w:rFonts w:ascii="Arial" w:hAnsi="Arial" w:eastAsia="Calibri" w:cs="Arial"/>
          <w:color w:val="000000"/>
        </w:rPr>
        <w:t>Validade da proposta: 60 (sessenta) dias.</w:t>
      </w:r>
    </w:p>
    <w:p w14:paraId="7564EB38">
      <w:pPr>
        <w:numPr>
          <w:ilvl w:val="0"/>
          <w:numId w:val="10"/>
        </w:numPr>
        <w:tabs>
          <w:tab w:val="left" w:pos="284"/>
        </w:tabs>
        <w:ind w:left="0" w:firstLine="0"/>
        <w:jc w:val="both"/>
        <w:rPr>
          <w:rFonts w:ascii="Arial" w:hAnsi="Arial" w:eastAsia="Calibri" w:cs="Arial"/>
          <w:color w:val="000000"/>
        </w:rPr>
      </w:pPr>
      <w:r>
        <w:rPr>
          <w:rFonts w:ascii="Arial" w:hAnsi="Arial" w:eastAsia="Calibri" w:cs="Arial"/>
          <w:color w:val="000000"/>
        </w:rPr>
        <w:t xml:space="preserve">Prazo de </w:t>
      </w:r>
      <w:r>
        <w:rPr>
          <w:rFonts w:ascii="Arial" w:hAnsi="Arial" w:eastAsia="Calibri" w:cs="Arial"/>
        </w:rPr>
        <w:t>início</w:t>
      </w:r>
      <w:r>
        <w:rPr>
          <w:rFonts w:ascii="Arial" w:hAnsi="Arial" w:eastAsia="Calibri" w:cs="Arial"/>
          <w:color w:val="000000"/>
        </w:rPr>
        <w:t xml:space="preserve"> de fornecimento/execução dos serviços de acordo com o estabelecido no termo de </w:t>
      </w:r>
      <w:r>
        <w:rPr>
          <w:rFonts w:ascii="Arial" w:hAnsi="Arial" w:eastAsia="Calibri" w:cs="Arial"/>
        </w:rPr>
        <w:t>referência</w:t>
      </w:r>
      <w:r>
        <w:rPr>
          <w:rFonts w:ascii="Arial" w:hAnsi="Arial" w:eastAsia="Calibri" w:cs="Arial"/>
          <w:color w:val="000000"/>
        </w:rPr>
        <w:t xml:space="preserve"> (anexo i) do edital </w:t>
      </w:r>
      <w:r>
        <w:rPr>
          <w:rFonts w:ascii="Arial" w:hAnsi="Arial" w:eastAsia="Calibri" w:cs="Arial"/>
        </w:rPr>
        <w:t>deste</w:t>
      </w:r>
      <w:r>
        <w:rPr>
          <w:rFonts w:ascii="Arial" w:hAnsi="Arial" w:eastAsia="Calibri" w:cs="Arial"/>
          <w:color w:val="000000"/>
        </w:rPr>
        <w:t xml:space="preserve"> processo.</w:t>
      </w:r>
    </w:p>
    <w:p w14:paraId="2578FD2A">
      <w:pPr>
        <w:numPr>
          <w:ilvl w:val="0"/>
          <w:numId w:val="10"/>
        </w:numPr>
        <w:tabs>
          <w:tab w:val="left" w:pos="284"/>
        </w:tabs>
        <w:ind w:left="0" w:firstLine="0"/>
        <w:jc w:val="both"/>
        <w:rPr>
          <w:rFonts w:ascii="Arial" w:hAnsi="Arial" w:eastAsia="Calibri" w:cs="Arial"/>
          <w:color w:val="000000"/>
        </w:rPr>
      </w:pPr>
      <w:r>
        <w:rPr>
          <w:rFonts w:ascii="Arial" w:hAnsi="Arial" w:eastAsia="Calibri" w:cs="Arial"/>
          <w:color w:val="000000"/>
        </w:rPr>
        <w:t>Que não incide nas vedações previstas na lei nº 14.133/2021.</w:t>
      </w:r>
    </w:p>
    <w:p w14:paraId="4898130F">
      <w:pPr>
        <w:numPr>
          <w:ilvl w:val="0"/>
          <w:numId w:val="10"/>
        </w:numPr>
        <w:tabs>
          <w:tab w:val="left" w:pos="284"/>
        </w:tabs>
        <w:ind w:left="0" w:firstLine="0"/>
        <w:jc w:val="both"/>
        <w:rPr>
          <w:rFonts w:ascii="Arial" w:hAnsi="Arial" w:eastAsia="Calibri" w:cs="Arial"/>
          <w:color w:val="000000"/>
        </w:rPr>
      </w:pPr>
      <w:r>
        <w:rPr>
          <w:rFonts w:ascii="Arial" w:hAnsi="Arial" w:eastAsia="Calibri" w:cs="Arial"/>
          <w:color w:val="000000"/>
        </w:rPr>
        <w:t xml:space="preserve">Que o prazo de </w:t>
      </w:r>
      <w:r>
        <w:rPr>
          <w:rFonts w:ascii="Arial" w:hAnsi="Arial" w:eastAsia="Calibri" w:cs="Arial"/>
        </w:rPr>
        <w:t>início</w:t>
      </w:r>
      <w:r>
        <w:rPr>
          <w:rFonts w:ascii="Arial" w:hAnsi="Arial" w:eastAsia="Calibri" w:cs="Arial"/>
          <w:color w:val="000000"/>
        </w:rPr>
        <w:t xml:space="preserve"> da entrega dos equipamentos será de acordo com os termos estabelecidos no anexo i, deste edital a contar do recebimento, por parte da contratada, da ordem de compra ou documento similar, no endereço da naf ou os </w:t>
      </w:r>
      <w:r>
        <w:rPr>
          <w:rFonts w:ascii="Arial" w:hAnsi="Arial" w:eastAsia="Calibri" w:cs="Arial"/>
          <w:color w:val="000000"/>
          <w:highlight w:val="yellow"/>
        </w:rPr>
        <w:t>***</w:t>
      </w:r>
      <w:r>
        <w:rPr>
          <w:rFonts w:ascii="Arial" w:hAnsi="Arial" w:eastAsia="Calibri" w:cs="Arial"/>
          <w:color w:val="FF0000"/>
        </w:rPr>
        <w:t>endereço</w:t>
      </w:r>
      <w:r>
        <w:rPr>
          <w:rFonts w:ascii="Arial" w:hAnsi="Arial" w:eastAsia="Calibri" w:cs="Arial"/>
          <w:color w:val="000000"/>
        </w:rPr>
        <w:t>, todos os bens serão avaliados, sob pena de devolução de não aceite, caso não atenda a descriminação do termo de referência do referido edital ou de má qualidade.</w:t>
      </w:r>
    </w:p>
    <w:p w14:paraId="7E5565C7">
      <w:pPr>
        <w:jc w:val="right"/>
        <w:rPr>
          <w:rFonts w:ascii="Arial" w:hAnsi="Arial" w:eastAsia="Calibri" w:cs="Arial"/>
        </w:rPr>
      </w:pPr>
    </w:p>
    <w:p w14:paraId="3D242494">
      <w:pPr>
        <w:jc w:val="right"/>
        <w:rPr>
          <w:rFonts w:ascii="Arial" w:hAnsi="Arial" w:eastAsia="Calibri" w:cs="Arial"/>
        </w:rPr>
      </w:pPr>
      <w:r>
        <w:rPr>
          <w:rFonts w:ascii="Arial" w:hAnsi="Arial" w:eastAsia="Calibri" w:cs="Arial"/>
        </w:rPr>
        <w:t>LOCAL E DATA</w:t>
      </w:r>
    </w:p>
    <w:p w14:paraId="13E1E043">
      <w:pPr>
        <w:jc w:val="center"/>
        <w:rPr>
          <w:rFonts w:ascii="Arial" w:hAnsi="Arial" w:eastAsia="Calibri" w:cs="Arial"/>
        </w:rPr>
      </w:pPr>
      <w:r>
        <w:rPr>
          <w:rFonts w:ascii="Arial" w:hAnsi="Arial" w:eastAsia="Calibri" w:cs="Arial"/>
        </w:rPr>
        <w:t>_____________________________________</w:t>
      </w:r>
    </w:p>
    <w:p w14:paraId="75D0A729">
      <w:pPr>
        <w:jc w:val="center"/>
        <w:rPr>
          <w:rFonts w:ascii="Arial" w:hAnsi="Arial" w:eastAsia="Calibri" w:cs="Arial"/>
        </w:rPr>
      </w:pPr>
      <w:r>
        <w:rPr>
          <w:rFonts w:ascii="Arial" w:hAnsi="Arial" w:eastAsia="Calibri" w:cs="Arial"/>
        </w:rPr>
        <w:t>CARIMBO DA EMPRESA/ASSINATURA DO RESPONSÁVEL</w:t>
      </w:r>
    </w:p>
    <w:p w14:paraId="0AA00447">
      <w:pPr>
        <w:jc w:val="center"/>
        <w:rPr>
          <w:rFonts w:ascii="Arial" w:hAnsi="Arial" w:eastAsia="Calibri" w:cs="Arial"/>
        </w:rPr>
      </w:pPr>
    </w:p>
    <w:p w14:paraId="106135DC">
      <w:pPr>
        <w:jc w:val="both"/>
        <w:rPr>
          <w:rFonts w:ascii="Arial" w:hAnsi="Arial" w:eastAsia="Calibri" w:cs="Arial"/>
        </w:rPr>
      </w:pPr>
      <w:r>
        <w:rPr>
          <w:rFonts w:ascii="Arial" w:hAnsi="Arial" w:eastAsia="Calibri" w:cs="Arial"/>
          <w:b/>
        </w:rPr>
        <w:t xml:space="preserve">OBS. </w:t>
      </w:r>
      <w:r>
        <w:rPr>
          <w:rFonts w:ascii="Arial" w:hAnsi="Arial" w:eastAsia="Calibri" w:cs="Arial"/>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17C4DA2">
      <w:pPr>
        <w:jc w:val="both"/>
        <w:rPr>
          <w:rFonts w:ascii="Arial" w:hAnsi="Arial" w:eastAsia="Calibri" w:cs="Arial"/>
        </w:rPr>
      </w:pPr>
    </w:p>
    <w:p w14:paraId="7E2AE98E">
      <w:pPr>
        <w:jc w:val="both"/>
        <w:rPr>
          <w:rFonts w:ascii="Arial" w:hAnsi="Arial" w:eastAsia="Calibri" w:cs="Arial"/>
        </w:rPr>
      </w:pPr>
    </w:p>
    <w:p w14:paraId="1407E2A8">
      <w:pPr>
        <w:jc w:val="both"/>
        <w:rPr>
          <w:rFonts w:ascii="Arial" w:hAnsi="Arial" w:eastAsia="Calibri" w:cs="Arial"/>
        </w:rPr>
      </w:pPr>
    </w:p>
    <w:p w14:paraId="771198EE">
      <w:pPr>
        <w:pBdr>
          <w:top w:val="single" w:color="000000" w:sz="4" w:space="1"/>
          <w:bottom w:val="single" w:color="000000" w:sz="4" w:space="1"/>
        </w:pBdr>
        <w:shd w:val="clear" w:color="auto" w:fill="D6E3BC"/>
        <w:jc w:val="center"/>
        <w:rPr>
          <w:rFonts w:ascii="Arial" w:hAnsi="Arial" w:eastAsia="Calibri" w:cs="Arial"/>
          <w:b/>
        </w:rPr>
      </w:pPr>
      <w:r>
        <w:rPr>
          <w:rFonts w:ascii="Arial" w:hAnsi="Arial" w:eastAsia="Calibri" w:cs="Arial"/>
          <w:b/>
        </w:rPr>
        <w:t>ANEXO III – DECLARAÇÃO DE SUJEIÇÃO ÀS CONDIÇÕES ESTABELECIDAS NO EDITAL E DE INEXISTÊNCIA DE FATOS SUPERVENIENTES IMPEDITIVOS DA HABILITAÇÃO</w:t>
      </w:r>
    </w:p>
    <w:p w14:paraId="4A7B3E23">
      <w:pPr>
        <w:jc w:val="both"/>
        <w:rPr>
          <w:rFonts w:ascii="Arial" w:hAnsi="Arial" w:eastAsia="Calibri" w:cs="Arial"/>
          <w:b/>
        </w:rPr>
      </w:pPr>
    </w:p>
    <w:p w14:paraId="122AB044">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264B019C">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359CAD8E">
      <w:pPr>
        <w:jc w:val="both"/>
        <w:rPr>
          <w:rFonts w:ascii="Arial" w:hAnsi="Arial" w:eastAsia="Calibri" w:cs="Arial"/>
        </w:rPr>
      </w:pPr>
    </w:p>
    <w:p w14:paraId="5A21F300">
      <w:pPr>
        <w:jc w:val="both"/>
        <w:rPr>
          <w:rFonts w:ascii="Arial" w:hAnsi="Arial" w:eastAsia="Calibri" w:cs="Arial"/>
        </w:rPr>
      </w:pPr>
      <w:r>
        <w:rPr>
          <w:rFonts w:ascii="Arial" w:hAnsi="Arial" w:eastAsia="Calibri" w:cs="Arial"/>
        </w:rPr>
        <w:t>À</w:t>
      </w:r>
    </w:p>
    <w:p w14:paraId="44123290">
      <w:pPr>
        <w:tabs>
          <w:tab w:val="center" w:pos="4252"/>
          <w:tab w:val="right" w:pos="8504"/>
        </w:tabs>
        <w:jc w:val="both"/>
        <w:rPr>
          <w:rFonts w:ascii="Arial" w:hAnsi="Arial" w:eastAsia="Calibri" w:cs="Arial"/>
          <w:color w:val="000000"/>
        </w:rPr>
      </w:pPr>
      <w:r>
        <w:rPr>
          <w:rFonts w:ascii="Arial" w:hAnsi="Arial" w:eastAsia="Calibri" w:cs="Arial"/>
          <w:color w:val="000000"/>
          <w:highlight w:val="yellow"/>
        </w:rPr>
        <w:t>***</w:t>
      </w:r>
      <w:r>
        <w:rPr>
          <w:rFonts w:ascii="Arial" w:hAnsi="Arial" w:eastAsia="Calibri" w:cs="Arial"/>
          <w:b/>
          <w:color w:val="FF0000"/>
        </w:rPr>
        <w:t>ÓRGÃO LICITANTE</w:t>
      </w:r>
    </w:p>
    <w:p w14:paraId="74E961B9">
      <w:pPr>
        <w:tabs>
          <w:tab w:val="center" w:pos="4252"/>
          <w:tab w:val="right" w:pos="8504"/>
        </w:tabs>
        <w:jc w:val="both"/>
        <w:rPr>
          <w:rFonts w:ascii="Arial" w:hAnsi="Arial" w:eastAsia="Calibri" w:cs="Arial"/>
          <w:color w:val="000000"/>
        </w:rPr>
      </w:pPr>
      <w:r>
        <w:rPr>
          <w:rFonts w:ascii="Arial" w:hAnsi="Arial" w:eastAsia="Calibri" w:cs="Arial"/>
          <w:color w:val="000000"/>
        </w:rPr>
        <w:t>AO AGENTE DE CONTRATAÇÃO E EQUIPE DE APOIO.</w:t>
      </w:r>
    </w:p>
    <w:p w14:paraId="3406A5E8">
      <w:pPr>
        <w:tabs>
          <w:tab w:val="center" w:pos="4252"/>
          <w:tab w:val="right" w:pos="8504"/>
        </w:tabs>
        <w:jc w:val="both"/>
        <w:rPr>
          <w:rFonts w:ascii="Arial" w:hAnsi="Arial" w:eastAsia="Calibri" w:cs="Arial"/>
          <w:color w:val="000000"/>
        </w:rPr>
      </w:pPr>
    </w:p>
    <w:p w14:paraId="6CA4F2C0">
      <w:pPr>
        <w:jc w:val="both"/>
        <w:rPr>
          <w:rFonts w:ascii="Arial" w:hAnsi="Arial" w:eastAsia="Calibri" w:cs="Arial"/>
        </w:rPr>
      </w:pPr>
    </w:p>
    <w:p w14:paraId="4B07241F">
      <w:pPr>
        <w:jc w:val="both"/>
        <w:rPr>
          <w:rFonts w:ascii="Arial" w:hAnsi="Arial" w:eastAsia="Calibri" w:cs="Arial"/>
        </w:rPr>
      </w:pPr>
      <w:r>
        <w:rPr>
          <w:rFonts w:ascii="Arial" w:hAnsi="Arial" w:eastAsia="Calibri" w:cs="Arial"/>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A9E137A">
      <w:pPr>
        <w:ind w:firstLine="2500"/>
        <w:jc w:val="both"/>
        <w:rPr>
          <w:rFonts w:ascii="Arial" w:hAnsi="Arial" w:eastAsia="Calibri" w:cs="Arial"/>
        </w:rPr>
      </w:pPr>
    </w:p>
    <w:p w14:paraId="09F3D77C">
      <w:pPr>
        <w:jc w:val="both"/>
        <w:rPr>
          <w:rFonts w:ascii="Arial" w:hAnsi="Arial" w:eastAsia="Calibri" w:cs="Arial"/>
        </w:rPr>
      </w:pPr>
      <w:r>
        <w:rPr>
          <w:rFonts w:ascii="Arial" w:hAnsi="Arial" w:eastAsia="Calibri" w:cs="Arial"/>
        </w:rPr>
        <w:t>DECLARA, AINDA, PARA TODOS OS FINS DE DIREITO, A INEXISTÊNCIA DE FATOS SUPERVENIENTES IMPEDITIVOS DA HABILITAÇÃO OU QUE COMPROMETA A IDONEIDADE DA PROPONENTE.</w:t>
      </w:r>
    </w:p>
    <w:p w14:paraId="67647293">
      <w:pPr>
        <w:jc w:val="both"/>
        <w:rPr>
          <w:rFonts w:ascii="Arial" w:hAnsi="Arial" w:eastAsia="Calibri" w:cs="Arial"/>
        </w:rPr>
      </w:pPr>
    </w:p>
    <w:p w14:paraId="53AE4DAB">
      <w:pPr>
        <w:jc w:val="both"/>
        <w:rPr>
          <w:rFonts w:ascii="Arial" w:hAnsi="Arial" w:eastAsia="Calibri" w:cs="Arial"/>
        </w:rPr>
      </w:pPr>
    </w:p>
    <w:p w14:paraId="17437F2F">
      <w:pPr>
        <w:widowControl w:val="0"/>
        <w:jc w:val="right"/>
        <w:rPr>
          <w:rFonts w:ascii="Arial" w:hAnsi="Arial" w:eastAsia="Calibri" w:cs="Arial"/>
          <w:color w:val="000000"/>
        </w:rPr>
      </w:pPr>
      <w:r>
        <w:rPr>
          <w:rFonts w:ascii="Arial" w:hAnsi="Arial" w:eastAsia="Calibri" w:cs="Arial"/>
          <w:color w:val="000000"/>
        </w:rPr>
        <w:t>________________ EM, ___ DE _________ DE 20</w:t>
      </w:r>
      <w:r>
        <w:rPr>
          <w:rFonts w:ascii="Arial" w:hAnsi="Arial" w:eastAsia="Calibri" w:cs="Arial"/>
          <w:color w:val="000000"/>
          <w:lang w:val="pt-BR"/>
        </w:rPr>
        <w:t>24</w:t>
      </w:r>
      <w:r>
        <w:rPr>
          <w:rFonts w:ascii="Arial" w:hAnsi="Arial" w:eastAsia="Calibri" w:cs="Arial"/>
          <w:color w:val="000000"/>
        </w:rPr>
        <w:t>.</w:t>
      </w:r>
    </w:p>
    <w:p w14:paraId="5FD0F5E8">
      <w:pPr>
        <w:jc w:val="both"/>
        <w:rPr>
          <w:rFonts w:ascii="Arial" w:hAnsi="Arial" w:eastAsia="Calibri" w:cs="Arial"/>
        </w:rPr>
      </w:pPr>
    </w:p>
    <w:p w14:paraId="0751C3A9">
      <w:pPr>
        <w:jc w:val="both"/>
        <w:rPr>
          <w:rFonts w:ascii="Arial" w:hAnsi="Arial" w:eastAsia="Calibri" w:cs="Arial"/>
        </w:rPr>
      </w:pPr>
    </w:p>
    <w:p w14:paraId="1668359D">
      <w:pPr>
        <w:jc w:val="center"/>
        <w:rPr>
          <w:rFonts w:ascii="Arial" w:hAnsi="Arial" w:eastAsia="Calibri" w:cs="Arial"/>
        </w:rPr>
      </w:pPr>
      <w:r>
        <w:rPr>
          <w:rFonts w:ascii="Arial" w:hAnsi="Arial" w:eastAsia="Calibri" w:cs="Arial"/>
        </w:rPr>
        <w:t>(ASSINATURA DO RESPONSÁVEL E CPF)</w:t>
      </w:r>
    </w:p>
    <w:p w14:paraId="1B7352BA">
      <w:pPr>
        <w:jc w:val="both"/>
        <w:rPr>
          <w:rFonts w:ascii="Arial" w:hAnsi="Arial" w:eastAsia="Calibri" w:cs="Arial"/>
        </w:rPr>
      </w:pPr>
    </w:p>
    <w:p w14:paraId="6835E2CE">
      <w:pPr>
        <w:jc w:val="both"/>
        <w:rPr>
          <w:rFonts w:ascii="Arial" w:hAnsi="Arial" w:eastAsia="Calibri" w:cs="Arial"/>
        </w:rPr>
      </w:pPr>
    </w:p>
    <w:p w14:paraId="52D78966">
      <w:pPr>
        <w:jc w:val="both"/>
        <w:rPr>
          <w:rFonts w:ascii="Arial" w:hAnsi="Arial" w:eastAsia="Calibri" w:cs="Arial"/>
        </w:rPr>
      </w:pPr>
    </w:p>
    <w:p w14:paraId="28A2E78E">
      <w:pPr>
        <w:jc w:val="both"/>
        <w:rPr>
          <w:rFonts w:ascii="Arial" w:hAnsi="Arial" w:eastAsia="Calibri" w:cs="Arial"/>
        </w:rPr>
      </w:pPr>
    </w:p>
    <w:p w14:paraId="0281AE7B">
      <w:pPr>
        <w:jc w:val="both"/>
        <w:rPr>
          <w:rFonts w:ascii="Arial" w:hAnsi="Arial" w:eastAsia="Calibri" w:cs="Arial"/>
        </w:rPr>
      </w:pPr>
    </w:p>
    <w:p w14:paraId="08816D71">
      <w:pPr>
        <w:jc w:val="both"/>
        <w:rPr>
          <w:rFonts w:ascii="Arial" w:hAnsi="Arial" w:eastAsia="Calibri" w:cs="Arial"/>
        </w:rPr>
      </w:pPr>
    </w:p>
    <w:p w14:paraId="1D2E26A5">
      <w:pPr>
        <w:jc w:val="both"/>
        <w:rPr>
          <w:rFonts w:ascii="Arial" w:hAnsi="Arial" w:eastAsia="Calibri" w:cs="Arial"/>
        </w:rPr>
      </w:pPr>
    </w:p>
    <w:p w14:paraId="7D238BDF">
      <w:pPr>
        <w:jc w:val="both"/>
        <w:rPr>
          <w:rFonts w:ascii="Arial" w:hAnsi="Arial" w:eastAsia="Calibri" w:cs="Arial"/>
        </w:rPr>
      </w:pPr>
    </w:p>
    <w:p w14:paraId="654C09F6">
      <w:pPr>
        <w:jc w:val="both"/>
        <w:rPr>
          <w:rFonts w:ascii="Arial" w:hAnsi="Arial" w:eastAsia="Calibri" w:cs="Arial"/>
        </w:rPr>
      </w:pPr>
    </w:p>
    <w:p w14:paraId="7148D6BE">
      <w:pPr>
        <w:jc w:val="both"/>
        <w:rPr>
          <w:rFonts w:ascii="Arial" w:hAnsi="Arial" w:eastAsia="Calibri" w:cs="Arial"/>
        </w:rPr>
      </w:pPr>
    </w:p>
    <w:p w14:paraId="0744C363">
      <w:pPr>
        <w:jc w:val="both"/>
        <w:rPr>
          <w:rFonts w:ascii="Arial" w:hAnsi="Arial" w:eastAsia="Calibri" w:cs="Arial"/>
        </w:rPr>
      </w:pPr>
    </w:p>
    <w:p w14:paraId="280C6C46">
      <w:pPr>
        <w:jc w:val="both"/>
        <w:rPr>
          <w:rFonts w:ascii="Arial" w:hAnsi="Arial" w:eastAsia="Calibri" w:cs="Arial"/>
        </w:rPr>
      </w:pPr>
    </w:p>
    <w:p w14:paraId="4981562D">
      <w:pPr>
        <w:jc w:val="both"/>
        <w:rPr>
          <w:rFonts w:ascii="Arial" w:hAnsi="Arial" w:eastAsia="Calibri" w:cs="Arial"/>
        </w:rPr>
      </w:pPr>
    </w:p>
    <w:p w14:paraId="02A440C1">
      <w:pPr>
        <w:jc w:val="both"/>
        <w:rPr>
          <w:rFonts w:ascii="Arial" w:hAnsi="Arial" w:eastAsia="Calibri" w:cs="Arial"/>
        </w:rPr>
      </w:pPr>
    </w:p>
    <w:p w14:paraId="5DE03DC1">
      <w:pPr>
        <w:jc w:val="both"/>
        <w:rPr>
          <w:rFonts w:ascii="Arial" w:hAnsi="Arial" w:eastAsia="Calibri" w:cs="Arial"/>
        </w:rPr>
      </w:pPr>
    </w:p>
    <w:p w14:paraId="0D2418E1">
      <w:pPr>
        <w:jc w:val="both"/>
        <w:rPr>
          <w:rFonts w:ascii="Arial" w:hAnsi="Arial" w:eastAsia="Calibri" w:cs="Arial"/>
        </w:rPr>
      </w:pPr>
    </w:p>
    <w:p w14:paraId="2DC5C126">
      <w:pPr>
        <w:jc w:val="both"/>
        <w:rPr>
          <w:rFonts w:ascii="Arial" w:hAnsi="Arial" w:eastAsia="Calibri" w:cs="Arial"/>
        </w:rPr>
      </w:pPr>
    </w:p>
    <w:p w14:paraId="23B252AE">
      <w:pPr>
        <w:tabs>
          <w:tab w:val="left" w:pos="6000"/>
        </w:tabs>
        <w:jc w:val="both"/>
        <w:rPr>
          <w:rFonts w:ascii="Arial" w:hAnsi="Arial" w:eastAsia="Calibri" w:cs="Arial"/>
        </w:rPr>
      </w:pPr>
      <w:r>
        <w:rPr>
          <w:rFonts w:ascii="Arial" w:hAnsi="Arial" w:eastAsia="Calibri" w:cs="Arial"/>
        </w:rPr>
        <w:tab/>
      </w:r>
    </w:p>
    <w:p w14:paraId="7C4C1ACB">
      <w:pPr>
        <w:tabs>
          <w:tab w:val="left" w:pos="6000"/>
        </w:tabs>
        <w:jc w:val="both"/>
        <w:rPr>
          <w:rFonts w:ascii="Arial" w:hAnsi="Arial" w:eastAsia="Calibri" w:cs="Arial"/>
        </w:rPr>
      </w:pPr>
    </w:p>
    <w:p w14:paraId="7CA85F56">
      <w:pPr>
        <w:tabs>
          <w:tab w:val="left" w:pos="6000"/>
        </w:tabs>
        <w:jc w:val="both"/>
        <w:rPr>
          <w:rFonts w:ascii="Arial" w:hAnsi="Arial" w:eastAsia="Calibri" w:cs="Arial"/>
        </w:rPr>
      </w:pPr>
    </w:p>
    <w:p w14:paraId="6EF8B06B">
      <w:pPr>
        <w:tabs>
          <w:tab w:val="left" w:pos="6000"/>
        </w:tabs>
        <w:jc w:val="both"/>
        <w:rPr>
          <w:rFonts w:ascii="Arial" w:hAnsi="Arial" w:eastAsia="Calibri" w:cs="Arial"/>
        </w:rPr>
      </w:pPr>
    </w:p>
    <w:p w14:paraId="5C20C938">
      <w:pPr>
        <w:pBdr>
          <w:top w:val="single" w:color="000000" w:sz="4" w:space="1"/>
          <w:bottom w:val="single" w:color="000000" w:sz="4" w:space="1"/>
        </w:pBdr>
        <w:shd w:val="clear" w:color="auto" w:fill="D6E3BC"/>
        <w:jc w:val="center"/>
        <w:rPr>
          <w:rFonts w:ascii="Arial" w:hAnsi="Arial" w:eastAsia="Calibri" w:cs="Arial"/>
          <w:b/>
        </w:rPr>
      </w:pPr>
      <w:r>
        <w:rPr>
          <w:rFonts w:ascii="Arial" w:hAnsi="Arial" w:eastAsia="Calibri" w:cs="Arial"/>
          <w:b/>
        </w:rPr>
        <w:t>ANEXO IV – MODELO DE DECLARAÇÃO NOS TERMOS DO INCISO XXXIII DO ARTIGO 7º DA CONSTITUIÇÃO FEDERAL DE 1988</w:t>
      </w:r>
    </w:p>
    <w:p w14:paraId="48CD66C2">
      <w:pPr>
        <w:jc w:val="both"/>
        <w:rPr>
          <w:rFonts w:ascii="Arial" w:hAnsi="Arial" w:eastAsia="Calibri" w:cs="Arial"/>
        </w:rPr>
      </w:pPr>
    </w:p>
    <w:p w14:paraId="30333003">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0909E448">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427523F2">
      <w:pPr>
        <w:tabs>
          <w:tab w:val="left" w:pos="708"/>
          <w:tab w:val="center" w:pos="4252"/>
          <w:tab w:val="right" w:pos="8504"/>
        </w:tabs>
        <w:jc w:val="both"/>
        <w:rPr>
          <w:rFonts w:ascii="Arial" w:hAnsi="Arial" w:eastAsia="Calibri" w:cs="Arial"/>
          <w:color w:val="000000"/>
        </w:rPr>
      </w:pPr>
    </w:p>
    <w:p w14:paraId="3AF441B7">
      <w:pPr>
        <w:jc w:val="both"/>
        <w:rPr>
          <w:rFonts w:ascii="Arial" w:hAnsi="Arial" w:eastAsia="Calibri" w:cs="Arial"/>
          <w:b/>
        </w:rPr>
      </w:pPr>
    </w:p>
    <w:p w14:paraId="09980AA5">
      <w:pPr>
        <w:jc w:val="both"/>
        <w:rPr>
          <w:rFonts w:ascii="Arial" w:hAnsi="Arial" w:eastAsia="Calibri" w:cs="Arial"/>
          <w:b/>
        </w:rPr>
      </w:pPr>
      <w:r>
        <w:rPr>
          <w:rFonts w:ascii="Arial" w:hAnsi="Arial" w:eastAsia="Calibri" w:cs="Arial"/>
          <w:b/>
        </w:rPr>
        <w:t>(PAPEL TIMBRADO DA EMPRESA)</w:t>
      </w:r>
    </w:p>
    <w:p w14:paraId="259A0D88">
      <w:pPr>
        <w:jc w:val="both"/>
        <w:rPr>
          <w:rFonts w:ascii="Arial" w:hAnsi="Arial" w:eastAsia="Calibri" w:cs="Arial"/>
        </w:rPr>
      </w:pPr>
    </w:p>
    <w:p w14:paraId="77D5972F">
      <w:pPr>
        <w:jc w:val="both"/>
        <w:rPr>
          <w:rFonts w:ascii="Arial" w:hAnsi="Arial" w:eastAsia="Calibri" w:cs="Arial"/>
        </w:rPr>
      </w:pPr>
    </w:p>
    <w:p w14:paraId="4B83A70B">
      <w:pPr>
        <w:jc w:val="both"/>
        <w:rPr>
          <w:rFonts w:ascii="Arial" w:hAnsi="Arial" w:eastAsia="Calibri" w:cs="Arial"/>
        </w:rPr>
      </w:pPr>
      <w:r>
        <w:rPr>
          <w:rFonts w:ascii="Arial" w:hAnsi="Arial" w:eastAsia="Calibri" w:cs="Arial"/>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25D922DB">
      <w:pPr>
        <w:jc w:val="both"/>
        <w:rPr>
          <w:rFonts w:ascii="Arial" w:hAnsi="Arial" w:eastAsia="Calibri" w:cs="Arial"/>
        </w:rPr>
      </w:pPr>
    </w:p>
    <w:p w14:paraId="39257B18">
      <w:pPr>
        <w:jc w:val="both"/>
        <w:rPr>
          <w:rFonts w:ascii="Arial" w:hAnsi="Arial" w:eastAsia="Calibri" w:cs="Arial"/>
        </w:rPr>
      </w:pPr>
      <w:r>
        <w:rPr>
          <w:rFonts w:ascii="Arial" w:hAnsi="Arial" w:eastAsia="Calibri" w:cs="Arial"/>
        </w:rPr>
        <w:t>RESSALVA: EMPREGA MENOR, A PARTIR DE QUATORZE ANOS, NA CONDIÇÃO DE APRENDIZ ( )</w:t>
      </w:r>
      <w:r>
        <w:rPr>
          <w:rStyle w:val="12"/>
          <w:rFonts w:ascii="Arial" w:hAnsi="Arial" w:eastAsia="Calibri" w:cs="Arial"/>
          <w:vertAlign w:val="superscript"/>
        </w:rPr>
        <w:footnoteReference w:id="0"/>
      </w:r>
      <w:r>
        <w:rPr>
          <w:rFonts w:ascii="Arial" w:hAnsi="Arial" w:eastAsia="Calibri" w:cs="Arial"/>
        </w:rPr>
        <w:t>.</w:t>
      </w:r>
    </w:p>
    <w:p w14:paraId="0401C71D">
      <w:pPr>
        <w:jc w:val="both"/>
        <w:rPr>
          <w:rFonts w:ascii="Arial" w:hAnsi="Arial" w:eastAsia="Calibri" w:cs="Arial"/>
        </w:rPr>
      </w:pPr>
    </w:p>
    <w:p w14:paraId="0E62729D">
      <w:pPr>
        <w:jc w:val="both"/>
        <w:rPr>
          <w:rFonts w:ascii="Arial" w:hAnsi="Arial" w:eastAsia="Calibri" w:cs="Arial"/>
        </w:rPr>
      </w:pPr>
    </w:p>
    <w:p w14:paraId="2E41BD5F">
      <w:pPr>
        <w:jc w:val="right"/>
        <w:rPr>
          <w:rFonts w:ascii="Arial" w:hAnsi="Arial" w:eastAsia="Calibri" w:cs="Arial"/>
        </w:rPr>
      </w:pPr>
      <w:r>
        <w:rPr>
          <w:rFonts w:ascii="Arial" w:hAnsi="Arial" w:eastAsia="Calibri" w:cs="Arial"/>
        </w:rPr>
        <w:t>...............................</w:t>
      </w:r>
    </w:p>
    <w:p w14:paraId="4622C0EE">
      <w:pPr>
        <w:jc w:val="right"/>
        <w:rPr>
          <w:rFonts w:ascii="Arial" w:hAnsi="Arial" w:eastAsia="Calibri" w:cs="Arial"/>
        </w:rPr>
      </w:pPr>
      <w:r>
        <w:rPr>
          <w:rFonts w:ascii="Arial" w:hAnsi="Arial" w:eastAsia="Calibri" w:cs="Arial"/>
        </w:rPr>
        <w:t>(DATA)</w:t>
      </w:r>
    </w:p>
    <w:p w14:paraId="56797D3B">
      <w:pPr>
        <w:jc w:val="both"/>
        <w:rPr>
          <w:rFonts w:ascii="Arial" w:hAnsi="Arial" w:eastAsia="Calibri" w:cs="Arial"/>
        </w:rPr>
      </w:pPr>
    </w:p>
    <w:p w14:paraId="1344F81E">
      <w:pPr>
        <w:jc w:val="both"/>
        <w:rPr>
          <w:rFonts w:ascii="Arial" w:hAnsi="Arial" w:eastAsia="Calibri" w:cs="Arial"/>
        </w:rPr>
      </w:pPr>
    </w:p>
    <w:p w14:paraId="2D2E84D1">
      <w:pPr>
        <w:jc w:val="both"/>
        <w:rPr>
          <w:rFonts w:ascii="Arial" w:hAnsi="Arial" w:eastAsia="Calibri" w:cs="Arial"/>
        </w:rPr>
      </w:pPr>
    </w:p>
    <w:p w14:paraId="67865A63">
      <w:pPr>
        <w:jc w:val="center"/>
        <w:rPr>
          <w:rFonts w:ascii="Arial" w:hAnsi="Arial" w:eastAsia="Calibri" w:cs="Arial"/>
        </w:rPr>
      </w:pPr>
      <w:r>
        <w:rPr>
          <w:rFonts w:ascii="Arial" w:hAnsi="Arial" w:eastAsia="Calibri" w:cs="Arial"/>
        </w:rPr>
        <w:t>.................................</w:t>
      </w:r>
    </w:p>
    <w:p w14:paraId="731C820D">
      <w:pPr>
        <w:jc w:val="center"/>
        <w:rPr>
          <w:rFonts w:ascii="Arial" w:hAnsi="Arial" w:eastAsia="Calibri" w:cs="Arial"/>
        </w:rPr>
      </w:pPr>
      <w:r>
        <w:rPr>
          <w:rFonts w:ascii="Arial" w:hAnsi="Arial" w:eastAsia="Calibri" w:cs="Arial"/>
        </w:rPr>
        <w:t>(REPRESENTANTE LEGAL)</w:t>
      </w:r>
    </w:p>
    <w:p w14:paraId="69B6CCAB">
      <w:pPr>
        <w:jc w:val="both"/>
        <w:rPr>
          <w:rFonts w:ascii="Arial" w:hAnsi="Arial" w:eastAsia="Calibri" w:cs="Arial"/>
        </w:rPr>
      </w:pPr>
    </w:p>
    <w:p w14:paraId="4402B7E8">
      <w:pPr>
        <w:jc w:val="both"/>
        <w:rPr>
          <w:rFonts w:ascii="Arial" w:hAnsi="Arial" w:eastAsia="Calibri" w:cs="Arial"/>
        </w:rPr>
      </w:pPr>
    </w:p>
    <w:p w14:paraId="316A23CB">
      <w:pPr>
        <w:jc w:val="both"/>
        <w:rPr>
          <w:rFonts w:ascii="Arial" w:hAnsi="Arial" w:eastAsia="Calibri" w:cs="Arial"/>
        </w:rPr>
      </w:pPr>
    </w:p>
    <w:p w14:paraId="15042080">
      <w:pPr>
        <w:keepNext/>
        <w:jc w:val="both"/>
        <w:rPr>
          <w:rFonts w:ascii="Arial" w:hAnsi="Arial" w:eastAsia="Calibri" w:cs="Arial"/>
        </w:rPr>
      </w:pPr>
    </w:p>
    <w:p w14:paraId="5AD2B214">
      <w:pPr>
        <w:jc w:val="both"/>
        <w:rPr>
          <w:rFonts w:ascii="Arial" w:hAnsi="Arial" w:eastAsia="Calibri" w:cs="Arial"/>
        </w:rPr>
      </w:pPr>
    </w:p>
    <w:p w14:paraId="7005CC77">
      <w:pPr>
        <w:jc w:val="both"/>
        <w:rPr>
          <w:rFonts w:ascii="Arial" w:hAnsi="Arial" w:eastAsia="Calibri" w:cs="Arial"/>
        </w:rPr>
      </w:pPr>
    </w:p>
    <w:p w14:paraId="4037C73C">
      <w:pPr>
        <w:jc w:val="both"/>
        <w:rPr>
          <w:rFonts w:ascii="Arial" w:hAnsi="Arial" w:eastAsia="Calibri" w:cs="Arial"/>
        </w:rPr>
      </w:pPr>
    </w:p>
    <w:p w14:paraId="425AE40B">
      <w:pPr>
        <w:jc w:val="both"/>
        <w:rPr>
          <w:rFonts w:ascii="Arial" w:hAnsi="Arial" w:eastAsia="Calibri" w:cs="Arial"/>
        </w:rPr>
      </w:pPr>
    </w:p>
    <w:p w14:paraId="47911419">
      <w:pPr>
        <w:jc w:val="both"/>
        <w:rPr>
          <w:rFonts w:ascii="Arial" w:hAnsi="Arial" w:eastAsia="Calibri" w:cs="Arial"/>
        </w:rPr>
      </w:pPr>
    </w:p>
    <w:p w14:paraId="60F325DB">
      <w:pPr>
        <w:jc w:val="both"/>
        <w:rPr>
          <w:rFonts w:ascii="Arial" w:hAnsi="Arial" w:eastAsia="Calibri" w:cs="Arial"/>
        </w:rPr>
      </w:pPr>
    </w:p>
    <w:p w14:paraId="6B5BCB3F">
      <w:pPr>
        <w:jc w:val="both"/>
        <w:rPr>
          <w:rFonts w:ascii="Arial" w:hAnsi="Arial" w:eastAsia="Calibri" w:cs="Arial"/>
        </w:rPr>
      </w:pPr>
    </w:p>
    <w:p w14:paraId="10BE3BC7">
      <w:pPr>
        <w:jc w:val="both"/>
        <w:rPr>
          <w:rFonts w:ascii="Arial" w:hAnsi="Arial" w:eastAsia="Calibri" w:cs="Arial"/>
        </w:rPr>
      </w:pPr>
    </w:p>
    <w:p w14:paraId="7750F7BD">
      <w:pPr>
        <w:jc w:val="both"/>
        <w:rPr>
          <w:rFonts w:ascii="Arial" w:hAnsi="Arial" w:eastAsia="Calibri" w:cs="Arial"/>
        </w:rPr>
      </w:pPr>
    </w:p>
    <w:p w14:paraId="1348FE6F">
      <w:pPr>
        <w:jc w:val="both"/>
        <w:rPr>
          <w:rFonts w:ascii="Arial" w:hAnsi="Arial" w:eastAsia="Calibri" w:cs="Arial"/>
        </w:rPr>
      </w:pPr>
    </w:p>
    <w:p w14:paraId="2C228B46">
      <w:pPr>
        <w:jc w:val="both"/>
        <w:rPr>
          <w:rFonts w:ascii="Arial" w:hAnsi="Arial" w:eastAsia="Calibri" w:cs="Arial"/>
        </w:rPr>
      </w:pPr>
    </w:p>
    <w:p w14:paraId="7AD56745">
      <w:pPr>
        <w:jc w:val="both"/>
        <w:rPr>
          <w:rFonts w:ascii="Arial" w:hAnsi="Arial" w:eastAsia="Calibri" w:cs="Arial"/>
        </w:rPr>
      </w:pPr>
    </w:p>
    <w:p w14:paraId="1B6F3741">
      <w:pPr>
        <w:jc w:val="both"/>
        <w:rPr>
          <w:rFonts w:ascii="Arial" w:hAnsi="Arial" w:eastAsia="Calibri" w:cs="Arial"/>
        </w:rPr>
      </w:pPr>
    </w:p>
    <w:p w14:paraId="1AE3743C">
      <w:pPr>
        <w:jc w:val="both"/>
        <w:rPr>
          <w:rFonts w:ascii="Arial" w:hAnsi="Arial" w:eastAsia="Calibri" w:cs="Arial"/>
        </w:rPr>
      </w:pPr>
    </w:p>
    <w:p w14:paraId="0977D8BD">
      <w:pPr>
        <w:jc w:val="both"/>
        <w:rPr>
          <w:rFonts w:ascii="Arial" w:hAnsi="Arial" w:eastAsia="Calibri" w:cs="Arial"/>
        </w:rPr>
      </w:pPr>
    </w:p>
    <w:p w14:paraId="0F5701DD">
      <w:pPr>
        <w:jc w:val="both"/>
        <w:rPr>
          <w:rFonts w:ascii="Arial" w:hAnsi="Arial" w:eastAsia="Calibri" w:cs="Arial"/>
        </w:rPr>
      </w:pPr>
    </w:p>
    <w:p w14:paraId="1DA639CA">
      <w:pPr>
        <w:jc w:val="both"/>
        <w:rPr>
          <w:rFonts w:ascii="Arial" w:hAnsi="Arial" w:eastAsia="Calibri" w:cs="Arial"/>
        </w:rPr>
      </w:pPr>
    </w:p>
    <w:p w14:paraId="61E45904">
      <w:pPr>
        <w:pBdr>
          <w:top w:val="single" w:color="000000" w:sz="4" w:space="1"/>
          <w:bottom w:val="single" w:color="000000" w:sz="4" w:space="1"/>
        </w:pBdr>
        <w:shd w:val="clear" w:color="auto" w:fill="D6E3BC"/>
        <w:jc w:val="center"/>
        <w:rPr>
          <w:rFonts w:ascii="Arial" w:hAnsi="Arial" w:eastAsia="Calibri" w:cs="Arial"/>
          <w:color w:val="000000"/>
        </w:rPr>
      </w:pPr>
      <w:r>
        <w:rPr>
          <w:rFonts w:ascii="Arial" w:hAnsi="Arial" w:eastAsia="Calibri" w:cs="Arial"/>
          <w:b/>
          <w:color w:val="000000"/>
        </w:rPr>
        <w:t>ANEXO V –DECLARAÇÃO DE ELABORAÇÃO INDEPENDENTE DE PROPOSTA. (MODELO)</w:t>
      </w:r>
    </w:p>
    <w:p w14:paraId="47DF5222">
      <w:pPr>
        <w:jc w:val="both"/>
        <w:rPr>
          <w:rFonts w:ascii="Arial" w:hAnsi="Arial" w:eastAsia="Calibri" w:cs="Arial"/>
          <w:b/>
        </w:rPr>
      </w:pPr>
    </w:p>
    <w:p w14:paraId="06269F30">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36EC2295">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313F7CC7">
      <w:pPr>
        <w:jc w:val="both"/>
        <w:rPr>
          <w:rFonts w:ascii="Arial" w:hAnsi="Arial" w:eastAsia="Calibri" w:cs="Arial"/>
        </w:rPr>
      </w:pPr>
    </w:p>
    <w:p w14:paraId="4CFDD3EF">
      <w:pPr>
        <w:jc w:val="both"/>
        <w:rPr>
          <w:rFonts w:ascii="Arial" w:hAnsi="Arial" w:eastAsia="Calibri" w:cs="Arial"/>
          <w:b/>
        </w:rPr>
      </w:pPr>
    </w:p>
    <w:p w14:paraId="56A24D08">
      <w:pPr>
        <w:jc w:val="both"/>
        <w:rPr>
          <w:rFonts w:ascii="Arial" w:hAnsi="Arial" w:eastAsia="Calibri" w:cs="Arial"/>
          <w:b/>
        </w:rPr>
      </w:pPr>
      <w:r>
        <w:rPr>
          <w:rFonts w:ascii="Arial" w:hAnsi="Arial" w:eastAsia="Calibri" w:cs="Arial"/>
        </w:rPr>
        <w:t xml:space="preserve">(IDENTIFICAÇÃO COMPLETA DO REPRESENTANTE DA LICITANTE), COMO REPRESENTANTE DEVIDAMENTE CONSTITUÍDO DE (IDENTIFICAÇÃO COMPLETA DA LICITANTE), PARA FINS DO DISPOSTO NO EDITAL DE LICITAÇÃO: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b/>
        </w:rPr>
        <w:t xml:space="preserve">, </w:t>
      </w:r>
      <w:r>
        <w:rPr>
          <w:rFonts w:ascii="Arial" w:hAnsi="Arial" w:eastAsia="Calibri" w:cs="Arial"/>
        </w:rPr>
        <w:t>DECLARA, SOB AS PENAS DA LEI, EM ESPECIAL O ART. 299 DO CÓDIGO PENAL BRASILEIRO, QUE:</w:t>
      </w:r>
    </w:p>
    <w:p w14:paraId="124A1C4E">
      <w:pPr>
        <w:jc w:val="both"/>
        <w:rPr>
          <w:rFonts w:ascii="Arial" w:hAnsi="Arial" w:eastAsia="Calibri" w:cs="Arial"/>
          <w:color w:val="000000"/>
        </w:rPr>
      </w:pPr>
    </w:p>
    <w:p w14:paraId="64042152">
      <w:pPr>
        <w:jc w:val="both"/>
        <w:rPr>
          <w:rFonts w:ascii="Arial" w:hAnsi="Arial" w:eastAsia="Calibri" w:cs="Arial"/>
          <w:b/>
        </w:rPr>
      </w:pPr>
      <w:r>
        <w:rPr>
          <w:rFonts w:ascii="Arial" w:hAnsi="Arial" w:eastAsia="Calibri" w:cs="Arial"/>
          <w:b/>
        </w:rPr>
        <w:t>A)</w:t>
      </w:r>
      <w:r>
        <w:rPr>
          <w:rFonts w:ascii="Arial" w:hAnsi="Arial" w:eastAsia="Calibri" w:cs="Arial"/>
        </w:rPr>
        <w:t xml:space="preserve"> A PROPOSTA APRESENTADA PARA PARTICIPAR DO </w:t>
      </w:r>
      <w:r>
        <w:rPr>
          <w:rFonts w:ascii="Arial" w:hAnsi="Arial" w:eastAsia="Calibri" w:cs="Arial"/>
          <w:b/>
        </w:rPr>
        <w:t xml:space="preserve">CONCORRÊNCIA ELETRÔNICA Nº </w:t>
      </w:r>
      <w:r>
        <w:rPr>
          <w:rFonts w:ascii="Arial" w:hAnsi="Arial" w:eastAsia="Calibri" w:cs="Arial"/>
          <w:b/>
          <w:lang w:val="pt-BR"/>
        </w:rPr>
        <w:t>002/2024</w:t>
      </w:r>
      <w:r>
        <w:rPr>
          <w:rFonts w:ascii="Arial" w:hAnsi="Arial" w:eastAsia="Calibri" w:cs="Arial"/>
          <w:b/>
        </w:rPr>
        <w:t xml:space="preserve">, </w:t>
      </w:r>
      <w:r>
        <w:rPr>
          <w:rFonts w:ascii="Arial" w:hAnsi="Arial" w:eastAsia="Calibri" w:cs="Arial"/>
        </w:rPr>
        <w:t xml:space="preserve">FOI ELABORADA DE MANEIRA INDEPENDENTE (PELO LICITANTE), E O CONTEÚDO DA PROPOSTA NÃO FOI, NO TODO OU EM PARTE, DIRETA OU INDIRETAMENTE, INFORMADO, DISCUTIDO OU RECEBIDO DE QUALQUER OUTRO PARTICIPANTE POTENCIAL OU DE FATO DO </w:t>
      </w:r>
      <w:r>
        <w:rPr>
          <w:rFonts w:ascii="Arial" w:hAnsi="Arial" w:eastAsia="Calibri" w:cs="Arial"/>
          <w:b/>
        </w:rPr>
        <w:t xml:space="preserve">CONCORRÊNCIA ELETRÔNICA Nº </w:t>
      </w:r>
      <w:r>
        <w:rPr>
          <w:rFonts w:ascii="Arial" w:hAnsi="Arial" w:eastAsia="Calibri" w:cs="Arial"/>
          <w:b/>
          <w:lang w:val="pt-BR"/>
        </w:rPr>
        <w:t>002/2024</w:t>
      </w:r>
      <w:r>
        <w:rPr>
          <w:rFonts w:ascii="Arial" w:hAnsi="Arial" w:eastAsia="Calibri" w:cs="Arial"/>
          <w:b/>
        </w:rPr>
        <w:t xml:space="preserve">, </w:t>
      </w:r>
      <w:r>
        <w:rPr>
          <w:rFonts w:ascii="Arial" w:hAnsi="Arial" w:eastAsia="Calibri" w:cs="Arial"/>
        </w:rPr>
        <w:t>POR QUALQUER MEIO OU POR QUALQUER PESSOA;</w:t>
      </w:r>
    </w:p>
    <w:p w14:paraId="0EC8FCE6">
      <w:pPr>
        <w:ind w:left="709"/>
        <w:jc w:val="both"/>
        <w:rPr>
          <w:rFonts w:ascii="Arial" w:hAnsi="Arial" w:eastAsia="Calibri" w:cs="Arial"/>
          <w:color w:val="000000"/>
        </w:rPr>
      </w:pPr>
    </w:p>
    <w:p w14:paraId="0EE1771F">
      <w:pPr>
        <w:jc w:val="both"/>
        <w:rPr>
          <w:rFonts w:ascii="Arial" w:hAnsi="Arial" w:eastAsia="Calibri" w:cs="Arial"/>
          <w:b/>
        </w:rPr>
      </w:pPr>
      <w:r>
        <w:rPr>
          <w:rFonts w:ascii="Arial" w:hAnsi="Arial" w:eastAsia="Calibri" w:cs="Arial"/>
          <w:b/>
        </w:rPr>
        <w:t>B)</w:t>
      </w:r>
      <w:r>
        <w:rPr>
          <w:rFonts w:ascii="Arial" w:hAnsi="Arial" w:eastAsia="Calibri" w:cs="Arial"/>
        </w:rPr>
        <w:t xml:space="preserve"> A INTENÇÃO DE APRESENTAR A PROPOSTA ELABORADA PARA PARTICIPAR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 xml:space="preserve"> NÃO FOI INFORMADA, DISCUTIDA OU RECEBIDA DE QUALQUER OUTRO PARTICIPANTE POTENCIAL OU DE FATO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 POR QUALQUER MEIO OU POR QUALQUER PESSOA;</w:t>
      </w:r>
    </w:p>
    <w:p w14:paraId="450E0D92">
      <w:pPr>
        <w:ind w:left="709"/>
        <w:jc w:val="both"/>
        <w:rPr>
          <w:rFonts w:ascii="Arial" w:hAnsi="Arial" w:eastAsia="Calibri" w:cs="Arial"/>
          <w:color w:val="000000"/>
        </w:rPr>
      </w:pPr>
    </w:p>
    <w:p w14:paraId="2552A3CB">
      <w:pPr>
        <w:jc w:val="both"/>
        <w:rPr>
          <w:rFonts w:ascii="Arial" w:hAnsi="Arial" w:eastAsia="Calibri" w:cs="Arial"/>
          <w:b/>
        </w:rPr>
      </w:pPr>
      <w:r>
        <w:rPr>
          <w:rFonts w:ascii="Arial" w:hAnsi="Arial" w:eastAsia="Calibri" w:cs="Arial"/>
          <w:b/>
        </w:rPr>
        <w:t>C)</w:t>
      </w:r>
      <w:r>
        <w:rPr>
          <w:rFonts w:ascii="Arial" w:hAnsi="Arial" w:eastAsia="Calibri" w:cs="Arial"/>
        </w:rPr>
        <w:t xml:space="preserve"> QUE NÃO TENTOU, POR QUALQUER MEIO OU POR QUALQUER PESSOA, INFLUIR NA DECISÃO DE QUALQUER OUTRO PARTICIPANTE POTENCIAL OU DE FATO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QUANTO A PARTICIPAR OU NÃO DA REFERIDA LICITAÇÃO;</w:t>
      </w:r>
    </w:p>
    <w:p w14:paraId="274D24E2">
      <w:pPr>
        <w:ind w:left="709"/>
        <w:jc w:val="both"/>
        <w:rPr>
          <w:rFonts w:ascii="Arial" w:hAnsi="Arial" w:eastAsia="Calibri" w:cs="Arial"/>
          <w:color w:val="000000"/>
        </w:rPr>
      </w:pPr>
    </w:p>
    <w:p w14:paraId="1DB9761B">
      <w:pPr>
        <w:jc w:val="both"/>
        <w:rPr>
          <w:rFonts w:ascii="Arial" w:hAnsi="Arial" w:eastAsia="Calibri" w:cs="Arial"/>
          <w:b/>
        </w:rPr>
      </w:pPr>
      <w:r>
        <w:rPr>
          <w:rFonts w:ascii="Arial" w:hAnsi="Arial" w:eastAsia="Calibri" w:cs="Arial"/>
          <w:b/>
        </w:rPr>
        <w:t>D)</w:t>
      </w:r>
      <w:r>
        <w:rPr>
          <w:rFonts w:ascii="Arial" w:hAnsi="Arial" w:eastAsia="Calibri" w:cs="Arial"/>
        </w:rPr>
        <w:t xml:space="preserve"> QUE O CONTEÚDO DA PROPOSTA APRESENTADA PARA PARTICIPAR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 xml:space="preserve">NÃO SERÁ, NO TODO OU EM PARTE, DIRETA OU INDIRETAMENTE, COMUNICADO OU DISCUTIDO COM QUALQUER OUTRO PARTICIPANTE POTENCIAL OU DE FATO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ANTES DA ADJUDICAÇÃO DO OBJETO DA REFERIDA LICITAÇÃO;</w:t>
      </w:r>
    </w:p>
    <w:p w14:paraId="3185F08F">
      <w:pPr>
        <w:ind w:left="709"/>
        <w:jc w:val="both"/>
        <w:rPr>
          <w:rFonts w:ascii="Arial" w:hAnsi="Arial" w:eastAsia="Calibri" w:cs="Arial"/>
          <w:color w:val="000000"/>
        </w:rPr>
      </w:pPr>
    </w:p>
    <w:p w14:paraId="64E4C1AF">
      <w:pPr>
        <w:jc w:val="both"/>
        <w:rPr>
          <w:rFonts w:ascii="Arial" w:hAnsi="Arial" w:eastAsia="Calibri" w:cs="Arial"/>
          <w:b/>
        </w:rPr>
      </w:pPr>
      <w:r>
        <w:rPr>
          <w:rFonts w:ascii="Arial" w:hAnsi="Arial" w:eastAsia="Calibri" w:cs="Arial"/>
          <w:b/>
        </w:rPr>
        <w:t>E)</w:t>
      </w:r>
      <w:r>
        <w:rPr>
          <w:rFonts w:ascii="Arial" w:hAnsi="Arial" w:eastAsia="Calibri" w:cs="Arial"/>
        </w:rPr>
        <w:t xml:space="preserve"> QUE O CONTEÚDO DA PROPOSTA APRESENTADA PARA PARTICIPAR DO </w:t>
      </w:r>
      <w:r>
        <w:rPr>
          <w:rFonts w:ascii="Arial" w:hAnsi="Arial" w:eastAsia="Calibri" w:cs="Arial"/>
          <w:b/>
        </w:rPr>
        <w:t xml:space="preserve">CONCORRÊNCIA ELETRÔNICA Nº </w:t>
      </w:r>
      <w:r>
        <w:rPr>
          <w:rFonts w:ascii="Arial" w:hAnsi="Arial" w:eastAsia="Calibri" w:cs="Arial"/>
          <w:b/>
          <w:highlight w:val="yellow"/>
        </w:rPr>
        <w:t>***</w:t>
      </w:r>
      <w:r>
        <w:rPr>
          <w:rFonts w:ascii="Arial" w:hAnsi="Arial" w:eastAsia="Calibri" w:cs="Arial"/>
        </w:rPr>
        <w:t xml:space="preserve"> NÃO FOI, NO TODO OU EM PARTE, DIRETA OU INDIRETAMENTE, INFORMADO, DISCUTIDO OU RECEBIDO DE QUALQUER INTEGRANTE DO </w:t>
      </w:r>
      <w:r>
        <w:rPr>
          <w:rFonts w:ascii="Arial" w:hAnsi="Arial" w:eastAsia="Calibri" w:cs="Arial"/>
          <w:highlight w:val="yellow"/>
        </w:rPr>
        <w:t>***</w:t>
      </w:r>
      <w:r>
        <w:rPr>
          <w:rFonts w:ascii="Arial" w:hAnsi="Arial" w:eastAsia="Calibri" w:cs="Arial"/>
          <w:color w:val="FF0000"/>
        </w:rPr>
        <w:t>ÓRGÃO LICITANTE</w:t>
      </w:r>
      <w:r>
        <w:rPr>
          <w:rFonts w:ascii="Arial" w:hAnsi="Arial" w:eastAsia="Calibri" w:cs="Arial"/>
        </w:rPr>
        <w:t xml:space="preserve">, ANTES DA ABERTURA OFICIAL DAS PROPOSTAS; E </w:t>
      </w:r>
    </w:p>
    <w:p w14:paraId="4F8C3BA9">
      <w:pPr>
        <w:ind w:left="709"/>
        <w:jc w:val="both"/>
        <w:rPr>
          <w:rFonts w:ascii="Arial" w:hAnsi="Arial" w:eastAsia="Calibri" w:cs="Arial"/>
          <w:color w:val="000000"/>
        </w:rPr>
      </w:pPr>
    </w:p>
    <w:p w14:paraId="5D09928E">
      <w:pPr>
        <w:jc w:val="both"/>
        <w:rPr>
          <w:rFonts w:ascii="Arial" w:hAnsi="Arial" w:eastAsia="Calibri" w:cs="Arial"/>
          <w:color w:val="000000"/>
        </w:rPr>
      </w:pPr>
      <w:r>
        <w:rPr>
          <w:rFonts w:ascii="Arial" w:hAnsi="Arial" w:eastAsia="Calibri" w:cs="Arial"/>
          <w:b/>
          <w:color w:val="000000"/>
        </w:rPr>
        <w:t>F)</w:t>
      </w:r>
      <w:r>
        <w:rPr>
          <w:rFonts w:ascii="Arial" w:hAnsi="Arial" w:eastAsia="Calibri" w:cs="Arial"/>
          <w:color w:val="000000"/>
        </w:rPr>
        <w:t xml:space="preserve"> QUE ESTÁ PLENAMENTE CIENTE DO TEOR E DA EXTENSÃO DESTA DECLARAÇÃO E QUE DETÉM PLENOS PODERES E INFORMAÇÕES PARA FIRMÁ-LA.</w:t>
      </w:r>
    </w:p>
    <w:p w14:paraId="526868E1">
      <w:pPr>
        <w:jc w:val="both"/>
        <w:rPr>
          <w:rFonts w:ascii="Arial" w:hAnsi="Arial" w:eastAsia="Calibri" w:cs="Arial"/>
          <w:color w:val="000000"/>
        </w:rPr>
      </w:pPr>
    </w:p>
    <w:p w14:paraId="6C50B74E">
      <w:pPr>
        <w:ind w:left="709"/>
        <w:jc w:val="both"/>
        <w:rPr>
          <w:rFonts w:ascii="Arial" w:hAnsi="Arial" w:eastAsia="Calibri" w:cs="Arial"/>
          <w:color w:val="000000"/>
        </w:rPr>
      </w:pPr>
    </w:p>
    <w:p w14:paraId="5CD6ECD5">
      <w:pPr>
        <w:jc w:val="right"/>
        <w:rPr>
          <w:rFonts w:ascii="Arial" w:hAnsi="Arial" w:eastAsia="Calibri" w:cs="Arial"/>
        </w:rPr>
      </w:pPr>
      <w:r>
        <w:rPr>
          <w:rFonts w:ascii="Arial" w:hAnsi="Arial" w:eastAsia="Calibri" w:cs="Arial"/>
        </w:rPr>
        <w:t>.................., ..... DE ..........   DE 20</w:t>
      </w:r>
      <w:r>
        <w:rPr>
          <w:rFonts w:ascii="Arial" w:hAnsi="Arial" w:eastAsia="Calibri" w:cs="Arial"/>
          <w:lang w:val="pt-BR"/>
        </w:rPr>
        <w:t>24</w:t>
      </w:r>
      <w:r>
        <w:rPr>
          <w:rFonts w:ascii="Arial" w:hAnsi="Arial" w:eastAsia="Calibri" w:cs="Arial"/>
        </w:rPr>
        <w:t>.</w:t>
      </w:r>
    </w:p>
    <w:p w14:paraId="24B4FE3C">
      <w:pPr>
        <w:jc w:val="right"/>
        <w:rPr>
          <w:rFonts w:ascii="Arial" w:hAnsi="Arial" w:eastAsia="Calibri" w:cs="Arial"/>
        </w:rPr>
      </w:pPr>
    </w:p>
    <w:p w14:paraId="70B1FBE4">
      <w:pPr>
        <w:jc w:val="right"/>
        <w:rPr>
          <w:rFonts w:ascii="Arial" w:hAnsi="Arial" w:eastAsia="Calibri" w:cs="Arial"/>
        </w:rPr>
      </w:pPr>
    </w:p>
    <w:p w14:paraId="48D7F839">
      <w:pPr>
        <w:jc w:val="center"/>
        <w:rPr>
          <w:rFonts w:ascii="Arial" w:hAnsi="Arial" w:eastAsia="Calibri" w:cs="Arial"/>
        </w:rPr>
      </w:pPr>
      <w:r>
        <w:rPr>
          <w:rFonts w:ascii="Arial" w:hAnsi="Arial" w:eastAsia="Calibri" w:cs="Arial"/>
        </w:rPr>
        <w:t>REPRESENTANTE LEGAL</w:t>
      </w:r>
    </w:p>
    <w:p w14:paraId="025451C6">
      <w:pPr>
        <w:jc w:val="both"/>
        <w:rPr>
          <w:rFonts w:ascii="Arial" w:hAnsi="Arial" w:eastAsia="Calibri" w:cs="Arial"/>
        </w:rPr>
      </w:pP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ab/>
      </w:r>
    </w:p>
    <w:p w14:paraId="4940D08D">
      <w:pPr>
        <w:pBdr>
          <w:top w:val="single" w:color="000000" w:sz="4" w:space="1"/>
          <w:bottom w:val="single" w:color="000000" w:sz="4" w:space="1"/>
        </w:pBdr>
        <w:shd w:val="clear" w:color="auto" w:fill="D6E3BC"/>
        <w:jc w:val="center"/>
        <w:rPr>
          <w:rFonts w:ascii="Arial" w:hAnsi="Arial" w:eastAsia="Calibri" w:cs="Arial"/>
          <w:b/>
          <w:color w:val="000000"/>
        </w:rPr>
      </w:pPr>
      <w:r>
        <w:rPr>
          <w:rFonts w:ascii="Arial" w:hAnsi="Arial" w:eastAsia="Calibri" w:cs="Arial"/>
          <w:b/>
          <w:color w:val="000000"/>
        </w:rPr>
        <w:t>ANEXO VI – DECLARAÇÃO DO PORTE DA EMPRESA (MICROEMPRESA OU EMPRESA DE PEQUENO PORTE)</w:t>
      </w:r>
    </w:p>
    <w:p w14:paraId="1C2481DD">
      <w:pPr>
        <w:jc w:val="both"/>
        <w:rPr>
          <w:rFonts w:ascii="Arial" w:hAnsi="Arial" w:eastAsia="Calibri" w:cs="Arial"/>
        </w:rPr>
      </w:pPr>
    </w:p>
    <w:p w14:paraId="49A1F49D">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2443B327">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35BF8CA3">
      <w:pPr>
        <w:widowControl w:val="0"/>
        <w:jc w:val="both"/>
        <w:rPr>
          <w:rFonts w:ascii="Arial" w:hAnsi="Arial" w:eastAsia="Calibri" w:cs="Arial"/>
          <w:b/>
        </w:rPr>
      </w:pPr>
    </w:p>
    <w:p w14:paraId="745369F4">
      <w:pPr>
        <w:widowControl w:val="0"/>
        <w:jc w:val="both"/>
        <w:rPr>
          <w:rFonts w:ascii="Arial" w:hAnsi="Arial" w:eastAsia="Calibri" w:cs="Arial"/>
        </w:rPr>
      </w:pPr>
      <w:r>
        <w:rPr>
          <w:rFonts w:ascii="Arial" w:hAnsi="Arial" w:eastAsia="Calibri" w:cs="Arial"/>
          <w:b/>
        </w:rPr>
        <w:t>[NOME DA EMPRESA</w:t>
      </w:r>
      <w:r>
        <w:rPr>
          <w:rFonts w:ascii="Arial" w:hAnsi="Arial" w:eastAsia="Calibri" w:cs="Arial"/>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Arial" w:hAnsi="Arial" w:eastAsia="Calibri" w:cs="Arial"/>
          <w:b/>
        </w:rPr>
        <w:t>DECLARA</w:t>
      </w:r>
      <w:r>
        <w:rPr>
          <w:rFonts w:ascii="Arial" w:hAnsi="Arial" w:eastAsia="Calibri" w:cs="Arial"/>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7E99A84F">
      <w:pPr>
        <w:widowControl w:val="0"/>
        <w:jc w:val="both"/>
        <w:rPr>
          <w:rFonts w:ascii="Arial" w:hAnsi="Arial" w:eastAsia="Calibri" w:cs="Arial"/>
        </w:rPr>
      </w:pPr>
      <w:r>
        <w:rPr>
          <w:rFonts w:ascii="Arial" w:hAnsi="Arial" w:eastAsia="Calibri" w:cs="Arial"/>
        </w:rPr>
        <w:t>DECLARO, PARA FINS DA LC 123/2006 E SUAS ALTERAÇÕES, SOB AS PENALIDADES DESTA, SER:</w:t>
      </w:r>
    </w:p>
    <w:p w14:paraId="49F71AC2">
      <w:pPr>
        <w:jc w:val="both"/>
        <w:rPr>
          <w:rFonts w:ascii="Arial" w:hAnsi="Arial" w:eastAsia="Calibri" w:cs="Arial"/>
          <w:b/>
        </w:rPr>
      </w:pPr>
    </w:p>
    <w:p w14:paraId="3FE63F8F">
      <w:pPr>
        <w:jc w:val="both"/>
        <w:rPr>
          <w:rFonts w:ascii="Arial" w:hAnsi="Arial" w:eastAsia="Calibri" w:cs="Arial"/>
        </w:rPr>
      </w:pPr>
      <w:r>
        <w:rPr>
          <w:rFonts w:ascii="Arial" w:hAnsi="Arial" w:eastAsia="Calibri" w:cs="Arial"/>
          <w:b/>
        </w:rPr>
        <w:t>(  ) MICROEMPRESA</w:t>
      </w:r>
      <w:r>
        <w:rPr>
          <w:rFonts w:ascii="Arial" w:hAnsi="Arial" w:eastAsia="Calibri" w:cs="Arial"/>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11C844CB">
      <w:pPr>
        <w:jc w:val="both"/>
        <w:rPr>
          <w:rFonts w:ascii="Arial" w:hAnsi="Arial" w:eastAsia="Calibri" w:cs="Arial"/>
          <w:b/>
        </w:rPr>
      </w:pPr>
    </w:p>
    <w:p w14:paraId="580F912A">
      <w:pPr>
        <w:jc w:val="both"/>
        <w:rPr>
          <w:rFonts w:ascii="Arial" w:hAnsi="Arial" w:eastAsia="Calibri" w:cs="Arial"/>
        </w:rPr>
      </w:pPr>
      <w:r>
        <w:rPr>
          <w:rFonts w:ascii="Arial" w:hAnsi="Arial" w:eastAsia="Calibri" w:cs="Arial"/>
          <w:b/>
        </w:rPr>
        <w:t xml:space="preserve">(  ) EMPRESA DE PEQUENO PORTE </w:t>
      </w:r>
      <w:r>
        <w:rPr>
          <w:rFonts w:ascii="Arial" w:hAnsi="Arial" w:eastAsia="Calibri" w:cs="Arial"/>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40F9065C">
      <w:pPr>
        <w:jc w:val="both"/>
        <w:rPr>
          <w:rFonts w:ascii="Arial" w:hAnsi="Arial" w:eastAsia="Calibri" w:cs="Arial"/>
          <w:b/>
        </w:rPr>
      </w:pPr>
    </w:p>
    <w:p w14:paraId="57CE02F3">
      <w:pPr>
        <w:jc w:val="both"/>
        <w:rPr>
          <w:rFonts w:ascii="Arial" w:hAnsi="Arial" w:eastAsia="Calibri" w:cs="Arial"/>
          <w:b/>
        </w:rPr>
      </w:pPr>
      <w:r>
        <w:rPr>
          <w:rFonts w:ascii="Arial" w:hAnsi="Arial" w:eastAsia="Calibri" w:cs="Arial"/>
          <w:b/>
        </w:rPr>
        <w:t>OBSERVAÇÕES:</w:t>
      </w:r>
    </w:p>
    <w:p w14:paraId="2F4C92F7">
      <w:pPr>
        <w:jc w:val="both"/>
        <w:rPr>
          <w:rFonts w:ascii="Arial" w:hAnsi="Arial" w:eastAsia="Calibri" w:cs="Arial"/>
          <w:b/>
        </w:rPr>
      </w:pPr>
    </w:p>
    <w:p w14:paraId="073132BD">
      <w:pPr>
        <w:numPr>
          <w:ilvl w:val="0"/>
          <w:numId w:val="11"/>
        </w:numPr>
        <w:tabs>
          <w:tab w:val="left" w:pos="284"/>
        </w:tabs>
        <w:ind w:left="0" w:firstLine="0"/>
        <w:jc w:val="both"/>
        <w:rPr>
          <w:rFonts w:ascii="Arial" w:hAnsi="Arial" w:cs="Arial"/>
          <w:color w:val="000000"/>
        </w:rPr>
      </w:pPr>
      <w:r>
        <w:rPr>
          <w:rFonts w:ascii="Arial" w:hAnsi="Arial" w:eastAsia="Calibri" w:cs="Arial"/>
          <w:color w:val="000000"/>
        </w:rPr>
        <w:t>ESTA DECLARAÇÃO PODERÁ SER PREENCHIDA SOMENTE PELA LICITANTE ENQUADRADA COMO ME OU EPP, NOS TERMOS DA LC 123, DE 14 DE DEZEMBRO DE 2006;</w:t>
      </w:r>
    </w:p>
    <w:p w14:paraId="677F0EB0">
      <w:pPr>
        <w:tabs>
          <w:tab w:val="left" w:pos="284"/>
        </w:tabs>
        <w:jc w:val="both"/>
        <w:rPr>
          <w:rFonts w:ascii="Arial" w:hAnsi="Arial" w:eastAsia="Calibri" w:cs="Arial"/>
          <w:color w:val="000000"/>
        </w:rPr>
      </w:pPr>
    </w:p>
    <w:p w14:paraId="590ADBC3">
      <w:pPr>
        <w:numPr>
          <w:ilvl w:val="0"/>
          <w:numId w:val="11"/>
        </w:numPr>
        <w:tabs>
          <w:tab w:val="left" w:pos="284"/>
        </w:tabs>
        <w:ind w:left="0" w:firstLine="0"/>
        <w:jc w:val="both"/>
        <w:rPr>
          <w:rFonts w:ascii="Arial" w:hAnsi="Arial" w:cs="Arial"/>
          <w:color w:val="000000"/>
        </w:rPr>
      </w:pPr>
      <w:r>
        <w:rPr>
          <w:rFonts w:ascii="Arial" w:hAnsi="Arial" w:eastAsia="Calibri" w:cs="Arial"/>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CB0D3B9">
      <w:pPr>
        <w:tabs>
          <w:tab w:val="left" w:pos="284"/>
        </w:tabs>
        <w:jc w:val="both"/>
        <w:rPr>
          <w:rFonts w:ascii="Arial" w:hAnsi="Arial" w:eastAsia="Calibri" w:cs="Arial"/>
          <w:color w:val="000000"/>
        </w:rPr>
      </w:pPr>
    </w:p>
    <w:p w14:paraId="74E5275D">
      <w:pPr>
        <w:tabs>
          <w:tab w:val="left" w:pos="284"/>
        </w:tabs>
        <w:jc w:val="both"/>
        <w:rPr>
          <w:rFonts w:ascii="Arial" w:hAnsi="Arial" w:eastAsia="Calibri" w:cs="Arial"/>
          <w:color w:val="000000"/>
        </w:rPr>
      </w:pPr>
    </w:p>
    <w:p w14:paraId="476F515D">
      <w:pPr>
        <w:widowControl w:val="0"/>
        <w:jc w:val="right"/>
        <w:rPr>
          <w:rFonts w:ascii="Arial" w:hAnsi="Arial" w:eastAsia="Calibri" w:cs="Arial"/>
        </w:rPr>
      </w:pPr>
      <w:r>
        <w:rPr>
          <w:rFonts w:ascii="Arial" w:hAnsi="Arial" w:eastAsia="Calibri" w:cs="Arial"/>
        </w:rPr>
        <w:t>LOCAL E DATA</w:t>
      </w:r>
    </w:p>
    <w:p w14:paraId="2B22BDF0">
      <w:pPr>
        <w:widowControl w:val="0"/>
        <w:jc w:val="both"/>
        <w:rPr>
          <w:rFonts w:ascii="Arial" w:hAnsi="Arial" w:eastAsia="Calibri" w:cs="Arial"/>
        </w:rPr>
      </w:pPr>
    </w:p>
    <w:p w14:paraId="079537B1">
      <w:pPr>
        <w:widowControl w:val="0"/>
        <w:jc w:val="both"/>
        <w:rPr>
          <w:rFonts w:ascii="Arial" w:hAnsi="Arial" w:eastAsia="Calibri" w:cs="Arial"/>
        </w:rPr>
      </w:pPr>
    </w:p>
    <w:p w14:paraId="6D5EE71C">
      <w:pPr>
        <w:widowControl w:val="0"/>
        <w:jc w:val="center"/>
        <w:rPr>
          <w:rFonts w:ascii="Arial" w:hAnsi="Arial" w:eastAsia="Calibri" w:cs="Arial"/>
        </w:rPr>
      </w:pPr>
      <w:r>
        <w:rPr>
          <w:rFonts w:ascii="Arial" w:hAnsi="Arial" w:eastAsia="Calibri" w:cs="Arial"/>
        </w:rPr>
        <w:t>NOME E ASSINATURA DO REPRESENTANTE LEGAL</w:t>
      </w:r>
    </w:p>
    <w:p w14:paraId="02316778">
      <w:pPr>
        <w:widowControl w:val="0"/>
        <w:jc w:val="center"/>
        <w:rPr>
          <w:rFonts w:ascii="Arial" w:hAnsi="Arial" w:eastAsia="Calibri" w:cs="Arial"/>
        </w:rPr>
      </w:pPr>
    </w:p>
    <w:p w14:paraId="63A00906">
      <w:pPr>
        <w:widowControl w:val="0"/>
        <w:jc w:val="center"/>
        <w:rPr>
          <w:rFonts w:ascii="Arial" w:hAnsi="Arial" w:eastAsia="Calibri" w:cs="Arial"/>
        </w:rPr>
      </w:pPr>
    </w:p>
    <w:p w14:paraId="04D2FAE6">
      <w:pPr>
        <w:widowControl w:val="0"/>
        <w:jc w:val="center"/>
        <w:rPr>
          <w:rFonts w:ascii="Arial" w:hAnsi="Arial" w:eastAsia="Calibri" w:cs="Arial"/>
        </w:rPr>
      </w:pPr>
      <w:r>
        <w:rPr>
          <w:rFonts w:ascii="Arial" w:hAnsi="Arial" w:eastAsia="Calibri" w:cs="Arial"/>
        </w:rPr>
        <w:t>NOME E ASSINATURA DO CONTADOR</w:t>
      </w:r>
    </w:p>
    <w:p w14:paraId="19026244">
      <w:pPr>
        <w:widowControl w:val="0"/>
        <w:jc w:val="center"/>
        <w:rPr>
          <w:rFonts w:ascii="Arial" w:hAnsi="Arial" w:eastAsia="Calibri" w:cs="Arial"/>
        </w:rPr>
      </w:pPr>
      <w:r>
        <w:rPr>
          <w:rFonts w:ascii="Arial" w:hAnsi="Arial" w:eastAsia="Calibri" w:cs="Arial"/>
        </w:rPr>
        <w:t>(NO CASO DE ME E EPP)</w:t>
      </w:r>
    </w:p>
    <w:p w14:paraId="0993A268">
      <w:pPr>
        <w:widowControl w:val="0"/>
        <w:jc w:val="center"/>
        <w:rPr>
          <w:rFonts w:ascii="Arial" w:hAnsi="Arial" w:eastAsia="Calibri" w:cs="Arial"/>
        </w:rPr>
      </w:pPr>
      <w:r>
        <w:rPr>
          <w:rFonts w:ascii="Arial" w:hAnsi="Arial" w:eastAsia="Calibri" w:cs="Arial"/>
        </w:rPr>
        <w:t>CPF: XXX.XXX.XXX-XX</w:t>
      </w:r>
    </w:p>
    <w:p w14:paraId="6EF09935">
      <w:pPr>
        <w:widowControl w:val="0"/>
        <w:jc w:val="center"/>
        <w:rPr>
          <w:rFonts w:ascii="Arial" w:hAnsi="Arial" w:eastAsia="Calibri" w:cs="Arial"/>
        </w:rPr>
      </w:pPr>
      <w:r>
        <w:rPr>
          <w:rFonts w:ascii="Arial" w:hAnsi="Arial" w:eastAsia="Calibri" w:cs="Arial"/>
        </w:rPr>
        <w:t>CRC: ______________</w:t>
      </w:r>
    </w:p>
    <w:p w14:paraId="34B8931F">
      <w:pPr>
        <w:widowControl w:val="0"/>
        <w:jc w:val="center"/>
        <w:rPr>
          <w:rFonts w:ascii="Arial" w:hAnsi="Arial" w:eastAsia="Calibri" w:cs="Arial"/>
        </w:rPr>
      </w:pPr>
    </w:p>
    <w:p w14:paraId="7F3B9505">
      <w:pPr>
        <w:pBdr>
          <w:top w:val="single" w:color="000000" w:sz="4" w:space="1"/>
          <w:bottom w:val="single" w:color="000000" w:sz="4" w:space="1"/>
        </w:pBdr>
        <w:shd w:val="clear" w:color="auto" w:fill="D6E3BC"/>
        <w:jc w:val="center"/>
        <w:rPr>
          <w:rFonts w:ascii="Arial" w:hAnsi="Arial" w:eastAsia="Calibri" w:cs="Arial"/>
          <w:b/>
        </w:rPr>
      </w:pPr>
      <w:r>
        <w:rPr>
          <w:rFonts w:ascii="Arial" w:hAnsi="Arial" w:eastAsia="Calibri" w:cs="Arial"/>
          <w:b/>
        </w:rPr>
        <w:t>ANEXO VII – DECLARAÇÃO DE IDONEIDADE</w:t>
      </w:r>
    </w:p>
    <w:p w14:paraId="344B49DE">
      <w:pPr>
        <w:jc w:val="both"/>
        <w:rPr>
          <w:rFonts w:ascii="Arial" w:hAnsi="Arial" w:eastAsia="Calibri" w:cs="Arial"/>
        </w:rPr>
      </w:pPr>
    </w:p>
    <w:p w14:paraId="1EBDEE6F">
      <w:pPr>
        <w:keepNext/>
        <w:widowControl w:val="0"/>
        <w:jc w:val="both"/>
        <w:rPr>
          <w:rFonts w:ascii="Arial" w:hAnsi="Arial" w:eastAsia="Calibri" w:cs="Arial"/>
          <w:b/>
          <w:color w:val="000000"/>
          <w:u w:val="single"/>
        </w:rPr>
      </w:pPr>
      <w:r>
        <w:rPr>
          <w:rFonts w:ascii="Arial" w:hAnsi="Arial" w:eastAsia="Calibri" w:cs="Arial"/>
          <w:color w:val="000000"/>
        </w:rPr>
        <w:t>AO REDIGIR A PRESENTE DECLARAÇÃO, O PROPONENTE DEVERÁ UTILIZAR FORMULÁRIO COM TIMBRE DA PROPONENTE.</w:t>
      </w:r>
    </w:p>
    <w:p w14:paraId="6FEFC442">
      <w:pPr>
        <w:jc w:val="both"/>
        <w:rPr>
          <w:rFonts w:ascii="Arial" w:hAnsi="Arial" w:eastAsia="Calibri" w:cs="Arial"/>
          <w:b/>
        </w:rPr>
      </w:pPr>
    </w:p>
    <w:p w14:paraId="2B8F5F0E">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028BC981">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0EA9911D">
      <w:pPr>
        <w:keepNext/>
        <w:widowControl w:val="0"/>
        <w:jc w:val="both"/>
        <w:rPr>
          <w:rFonts w:ascii="Arial" w:hAnsi="Arial" w:eastAsia="Calibri" w:cs="Arial"/>
          <w:b/>
          <w:color w:val="000000"/>
          <w:u w:val="single"/>
        </w:rPr>
      </w:pPr>
    </w:p>
    <w:p w14:paraId="6582AF98">
      <w:pPr>
        <w:jc w:val="both"/>
        <w:rPr>
          <w:rFonts w:ascii="Arial" w:hAnsi="Arial" w:eastAsia="Calibri" w:cs="Arial"/>
        </w:rPr>
      </w:pPr>
    </w:p>
    <w:p w14:paraId="599B8F15">
      <w:pPr>
        <w:jc w:val="both"/>
        <w:rPr>
          <w:rFonts w:ascii="Arial" w:hAnsi="Arial" w:eastAsia="Calibri" w:cs="Arial"/>
        </w:rPr>
      </w:pPr>
      <w:r>
        <w:rPr>
          <w:rFonts w:ascii="Arial" w:hAnsi="Arial" w:eastAsia="Calibri" w:cs="Arial"/>
        </w:rPr>
        <w:t>AO</w:t>
      </w:r>
    </w:p>
    <w:p w14:paraId="5A8F3363">
      <w:pPr>
        <w:jc w:val="both"/>
        <w:rPr>
          <w:rFonts w:ascii="Arial" w:hAnsi="Arial" w:eastAsia="Calibri" w:cs="Arial"/>
        </w:rPr>
      </w:pPr>
      <w:r>
        <w:rPr>
          <w:rFonts w:ascii="Arial" w:hAnsi="Arial" w:eastAsia="Calibri" w:cs="Arial"/>
          <w:b/>
        </w:rPr>
        <w:t>MUNICIPIO DE ARCOS</w:t>
      </w:r>
    </w:p>
    <w:p w14:paraId="7CBAD0FB">
      <w:pPr>
        <w:tabs>
          <w:tab w:val="center" w:pos="4252"/>
          <w:tab w:val="right" w:pos="8504"/>
        </w:tabs>
        <w:jc w:val="both"/>
        <w:rPr>
          <w:rFonts w:ascii="Arial" w:hAnsi="Arial" w:eastAsia="Calibri" w:cs="Arial"/>
          <w:color w:val="000000"/>
        </w:rPr>
      </w:pPr>
      <w:r>
        <w:rPr>
          <w:rFonts w:ascii="Arial" w:hAnsi="Arial" w:eastAsia="Calibri" w:cs="Arial"/>
          <w:color w:val="000000"/>
        </w:rPr>
        <w:t xml:space="preserve">AO AGENTE DE CONTRATAÇÃO / EQUIPE DE APOIO </w:t>
      </w:r>
    </w:p>
    <w:p w14:paraId="5B54BAAB">
      <w:pPr>
        <w:tabs>
          <w:tab w:val="center" w:pos="4252"/>
          <w:tab w:val="right" w:pos="8504"/>
        </w:tabs>
        <w:jc w:val="both"/>
        <w:rPr>
          <w:rFonts w:ascii="Arial" w:hAnsi="Arial" w:eastAsia="Calibri" w:cs="Arial"/>
          <w:color w:val="000000"/>
        </w:rPr>
      </w:pPr>
    </w:p>
    <w:p w14:paraId="1B50F737">
      <w:pPr>
        <w:tabs>
          <w:tab w:val="center" w:pos="4252"/>
          <w:tab w:val="right" w:pos="8504"/>
        </w:tabs>
        <w:jc w:val="both"/>
        <w:rPr>
          <w:rFonts w:ascii="Arial" w:hAnsi="Arial" w:eastAsia="Calibri" w:cs="Arial"/>
          <w:color w:val="000000"/>
        </w:rPr>
      </w:pPr>
    </w:p>
    <w:p w14:paraId="43E1C201">
      <w:pPr>
        <w:jc w:val="both"/>
        <w:rPr>
          <w:rFonts w:ascii="Arial" w:hAnsi="Arial" w:eastAsia="Calibri" w:cs="Arial"/>
        </w:rPr>
      </w:pPr>
      <w:r>
        <w:rPr>
          <w:rFonts w:ascii="Arial" w:hAnsi="Arial" w:eastAsia="Calibri" w:cs="Arial"/>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176224E1">
      <w:pPr>
        <w:jc w:val="both"/>
        <w:rPr>
          <w:rFonts w:ascii="Arial" w:hAnsi="Arial" w:eastAsia="Calibri" w:cs="Arial"/>
        </w:rPr>
      </w:pPr>
    </w:p>
    <w:p w14:paraId="578DDD60">
      <w:pPr>
        <w:jc w:val="both"/>
        <w:rPr>
          <w:rFonts w:ascii="Arial" w:hAnsi="Arial" w:eastAsia="Calibri" w:cs="Arial"/>
        </w:rPr>
      </w:pPr>
    </w:p>
    <w:p w14:paraId="57D72FF3">
      <w:pPr>
        <w:jc w:val="both"/>
        <w:rPr>
          <w:rFonts w:ascii="Arial" w:hAnsi="Arial" w:eastAsia="Calibri" w:cs="Arial"/>
        </w:rPr>
      </w:pPr>
    </w:p>
    <w:p w14:paraId="7566FE02">
      <w:pPr>
        <w:widowControl w:val="0"/>
        <w:jc w:val="right"/>
        <w:rPr>
          <w:rFonts w:ascii="Arial" w:hAnsi="Arial" w:eastAsia="Calibri" w:cs="Arial"/>
          <w:color w:val="000000"/>
        </w:rPr>
      </w:pPr>
      <w:r>
        <w:rPr>
          <w:rFonts w:ascii="Arial" w:hAnsi="Arial" w:eastAsia="Calibri" w:cs="Arial"/>
          <w:color w:val="000000"/>
        </w:rPr>
        <w:t>________________ EM, ___ DE _________ DE 20</w:t>
      </w:r>
      <w:r>
        <w:rPr>
          <w:rFonts w:ascii="Arial" w:hAnsi="Arial" w:eastAsia="Calibri" w:cs="Arial"/>
          <w:color w:val="000000"/>
          <w:lang w:val="pt-BR"/>
        </w:rPr>
        <w:t>24</w:t>
      </w:r>
      <w:r>
        <w:rPr>
          <w:rFonts w:ascii="Arial" w:hAnsi="Arial" w:eastAsia="Calibri" w:cs="Arial"/>
          <w:color w:val="000000"/>
        </w:rPr>
        <w:t>.</w:t>
      </w:r>
    </w:p>
    <w:p w14:paraId="08FB7BB1">
      <w:pPr>
        <w:jc w:val="both"/>
        <w:rPr>
          <w:rFonts w:ascii="Arial" w:hAnsi="Arial" w:eastAsia="Calibri" w:cs="Arial"/>
        </w:rPr>
      </w:pPr>
    </w:p>
    <w:p w14:paraId="2623436D">
      <w:pPr>
        <w:jc w:val="both"/>
        <w:rPr>
          <w:rFonts w:ascii="Arial" w:hAnsi="Arial" w:eastAsia="Calibri" w:cs="Arial"/>
        </w:rPr>
      </w:pPr>
    </w:p>
    <w:p w14:paraId="526B5FB5">
      <w:pPr>
        <w:jc w:val="both"/>
        <w:rPr>
          <w:rFonts w:ascii="Arial" w:hAnsi="Arial" w:eastAsia="Calibri" w:cs="Arial"/>
        </w:rPr>
      </w:pPr>
    </w:p>
    <w:p w14:paraId="0BC7B810">
      <w:pPr>
        <w:jc w:val="both"/>
        <w:rPr>
          <w:rFonts w:ascii="Arial" w:hAnsi="Arial" w:eastAsia="Calibri" w:cs="Arial"/>
        </w:rPr>
      </w:pPr>
    </w:p>
    <w:p w14:paraId="7CBE4742">
      <w:pPr>
        <w:jc w:val="both"/>
        <w:rPr>
          <w:rFonts w:ascii="Arial" w:hAnsi="Arial" w:eastAsia="Calibri" w:cs="Arial"/>
        </w:rPr>
      </w:pPr>
    </w:p>
    <w:p w14:paraId="79ABCA05">
      <w:pPr>
        <w:jc w:val="center"/>
        <w:rPr>
          <w:rFonts w:ascii="Arial" w:hAnsi="Arial" w:eastAsia="Calibri" w:cs="Arial"/>
        </w:rPr>
      </w:pPr>
      <w:r>
        <w:rPr>
          <w:rFonts w:ascii="Arial" w:hAnsi="Arial" w:eastAsia="Calibri" w:cs="Arial"/>
        </w:rPr>
        <w:t>(ASSINATURA DO RESPONSÁVEL E CPF)</w:t>
      </w:r>
    </w:p>
    <w:p w14:paraId="1B678C2C">
      <w:pPr>
        <w:jc w:val="both"/>
        <w:rPr>
          <w:rFonts w:ascii="Arial" w:hAnsi="Arial" w:eastAsia="Calibri" w:cs="Arial"/>
        </w:rPr>
      </w:pPr>
    </w:p>
    <w:p w14:paraId="2CFD2B03">
      <w:pPr>
        <w:jc w:val="both"/>
        <w:rPr>
          <w:rFonts w:ascii="Arial" w:hAnsi="Arial" w:eastAsia="Calibri" w:cs="Arial"/>
        </w:rPr>
      </w:pPr>
    </w:p>
    <w:p w14:paraId="06986A83">
      <w:pPr>
        <w:jc w:val="both"/>
        <w:rPr>
          <w:rFonts w:ascii="Arial" w:hAnsi="Arial" w:eastAsia="Calibri" w:cs="Arial"/>
        </w:rPr>
      </w:pPr>
    </w:p>
    <w:p w14:paraId="22B89961">
      <w:pPr>
        <w:jc w:val="both"/>
        <w:rPr>
          <w:rFonts w:ascii="Arial" w:hAnsi="Arial" w:eastAsia="Calibri" w:cs="Arial"/>
        </w:rPr>
      </w:pPr>
    </w:p>
    <w:p w14:paraId="1AFCB235">
      <w:pPr>
        <w:jc w:val="both"/>
        <w:rPr>
          <w:rFonts w:ascii="Arial" w:hAnsi="Arial" w:eastAsia="Calibri" w:cs="Arial"/>
        </w:rPr>
      </w:pPr>
    </w:p>
    <w:p w14:paraId="5A75A7F4">
      <w:pPr>
        <w:jc w:val="both"/>
        <w:rPr>
          <w:rFonts w:ascii="Arial" w:hAnsi="Arial" w:eastAsia="Calibri" w:cs="Arial"/>
        </w:rPr>
      </w:pPr>
    </w:p>
    <w:p w14:paraId="731E0DE6">
      <w:pPr>
        <w:jc w:val="both"/>
        <w:rPr>
          <w:rFonts w:ascii="Arial" w:hAnsi="Arial" w:eastAsia="Calibri" w:cs="Arial"/>
        </w:rPr>
      </w:pPr>
    </w:p>
    <w:p w14:paraId="1A1296DA">
      <w:pPr>
        <w:jc w:val="both"/>
        <w:rPr>
          <w:rFonts w:ascii="Arial" w:hAnsi="Arial" w:eastAsia="Calibri" w:cs="Arial"/>
        </w:rPr>
      </w:pPr>
    </w:p>
    <w:p w14:paraId="0C2D5F85">
      <w:pPr>
        <w:jc w:val="both"/>
        <w:rPr>
          <w:rFonts w:ascii="Arial" w:hAnsi="Arial" w:eastAsia="Calibri" w:cs="Arial"/>
        </w:rPr>
      </w:pPr>
    </w:p>
    <w:p w14:paraId="7F21E87F">
      <w:pPr>
        <w:jc w:val="both"/>
        <w:rPr>
          <w:rFonts w:ascii="Arial" w:hAnsi="Arial" w:eastAsia="Calibri" w:cs="Arial"/>
        </w:rPr>
      </w:pPr>
    </w:p>
    <w:p w14:paraId="403FD422">
      <w:pPr>
        <w:jc w:val="both"/>
        <w:rPr>
          <w:rFonts w:ascii="Arial" w:hAnsi="Arial" w:eastAsia="Calibri" w:cs="Arial"/>
        </w:rPr>
      </w:pPr>
    </w:p>
    <w:p w14:paraId="6A3F6C88">
      <w:pPr>
        <w:jc w:val="both"/>
        <w:rPr>
          <w:rFonts w:ascii="Arial" w:hAnsi="Arial" w:eastAsia="Calibri" w:cs="Arial"/>
        </w:rPr>
      </w:pPr>
    </w:p>
    <w:p w14:paraId="7CC93DD9">
      <w:pPr>
        <w:jc w:val="both"/>
        <w:rPr>
          <w:rFonts w:ascii="Arial" w:hAnsi="Arial" w:eastAsia="Calibri" w:cs="Arial"/>
        </w:rPr>
      </w:pPr>
    </w:p>
    <w:p w14:paraId="11DADC9D">
      <w:pPr>
        <w:jc w:val="both"/>
        <w:rPr>
          <w:rFonts w:ascii="Arial" w:hAnsi="Arial" w:eastAsia="Calibri" w:cs="Arial"/>
        </w:rPr>
      </w:pPr>
    </w:p>
    <w:p w14:paraId="51E03003">
      <w:pPr>
        <w:jc w:val="both"/>
        <w:rPr>
          <w:rFonts w:ascii="Arial" w:hAnsi="Arial" w:eastAsia="Calibri" w:cs="Arial"/>
        </w:rPr>
      </w:pPr>
    </w:p>
    <w:p w14:paraId="1211E1BE">
      <w:pPr>
        <w:jc w:val="both"/>
        <w:rPr>
          <w:rFonts w:ascii="Arial" w:hAnsi="Arial" w:eastAsia="Calibri" w:cs="Arial"/>
        </w:rPr>
      </w:pPr>
    </w:p>
    <w:p w14:paraId="12BBF66E">
      <w:pPr>
        <w:jc w:val="both"/>
        <w:rPr>
          <w:rFonts w:ascii="Arial" w:hAnsi="Arial" w:eastAsia="Calibri" w:cs="Arial"/>
        </w:rPr>
      </w:pPr>
    </w:p>
    <w:p w14:paraId="4870B13C">
      <w:pPr>
        <w:jc w:val="both"/>
        <w:rPr>
          <w:rFonts w:ascii="Arial" w:hAnsi="Arial" w:eastAsia="Calibri" w:cs="Arial"/>
        </w:rPr>
      </w:pPr>
    </w:p>
    <w:p w14:paraId="0BB3A5F8">
      <w:pPr>
        <w:jc w:val="both"/>
        <w:rPr>
          <w:rFonts w:ascii="Arial" w:hAnsi="Arial" w:eastAsia="Calibri" w:cs="Arial"/>
        </w:rPr>
      </w:pPr>
    </w:p>
    <w:p w14:paraId="302D7E44">
      <w:pPr>
        <w:pBdr>
          <w:top w:val="single" w:color="000000" w:sz="4" w:space="1"/>
          <w:bottom w:val="single" w:color="000000" w:sz="4" w:space="1"/>
        </w:pBdr>
        <w:shd w:val="clear" w:color="auto" w:fill="D6E3BC"/>
        <w:jc w:val="center"/>
        <w:rPr>
          <w:rFonts w:ascii="Arial" w:hAnsi="Arial" w:eastAsia="Calibri" w:cs="Arial"/>
          <w:color w:val="000000"/>
        </w:rPr>
      </w:pPr>
      <w:r>
        <w:rPr>
          <w:rFonts w:ascii="Arial" w:hAnsi="Arial" w:eastAsia="Calibri" w:cs="Arial"/>
          <w:b/>
          <w:color w:val="000000"/>
        </w:rPr>
        <w:t>ANEXO VIII –DECLARAÇÃO DE CUMPRIMENTO DOS REQUISITOS DE HABILITAÇÃO. (MODELO)</w:t>
      </w:r>
    </w:p>
    <w:p w14:paraId="5319CEEF">
      <w:pPr>
        <w:jc w:val="both"/>
        <w:rPr>
          <w:rFonts w:ascii="Arial" w:hAnsi="Arial" w:eastAsia="Calibri" w:cs="Arial"/>
          <w:b/>
        </w:rPr>
      </w:pPr>
    </w:p>
    <w:p w14:paraId="27A04008">
      <w:pPr>
        <w:jc w:val="both"/>
        <w:rPr>
          <w:rFonts w:ascii="Arial" w:hAnsi="Arial" w:eastAsia="Calibri" w:cs="Arial"/>
          <w:b/>
        </w:rPr>
      </w:pPr>
      <w:r>
        <w:rPr>
          <w:rFonts w:ascii="Arial" w:hAnsi="Arial" w:eastAsia="Calibri" w:cs="Arial"/>
          <w:b/>
        </w:rPr>
        <w:t xml:space="preserve">CONCORRÊNCIA ELETRÔNICA Nº </w:t>
      </w:r>
      <w:r>
        <w:rPr>
          <w:rFonts w:ascii="Arial" w:hAnsi="Arial" w:eastAsia="Calibri" w:cs="Arial"/>
          <w:b/>
          <w:lang w:val="pt-BR"/>
        </w:rPr>
        <w:t>002/2024</w:t>
      </w:r>
    </w:p>
    <w:p w14:paraId="43510DF6">
      <w:pPr>
        <w:jc w:val="both"/>
        <w:rPr>
          <w:rFonts w:ascii="Arial" w:hAnsi="Arial" w:eastAsia="Calibri" w:cs="Arial"/>
          <w:b/>
        </w:rPr>
      </w:pPr>
      <w:r>
        <w:rPr>
          <w:rFonts w:ascii="Arial" w:hAnsi="Arial" w:eastAsia="Calibri" w:cs="Arial"/>
          <w:b/>
        </w:rPr>
        <w:t xml:space="preserve">PROCESSO ADMINISTRATIVO Nº </w:t>
      </w:r>
      <w:r>
        <w:rPr>
          <w:rFonts w:ascii="Arial" w:hAnsi="Arial" w:eastAsia="Calibri" w:cs="Arial"/>
          <w:b/>
          <w:lang w:val="pt-BR"/>
        </w:rPr>
        <w:t>103/2024</w:t>
      </w:r>
    </w:p>
    <w:p w14:paraId="1E20E25F">
      <w:pPr>
        <w:jc w:val="both"/>
        <w:rPr>
          <w:rFonts w:ascii="Arial" w:hAnsi="Arial" w:eastAsia="Calibri" w:cs="Arial"/>
        </w:rPr>
      </w:pPr>
    </w:p>
    <w:p w14:paraId="0DBE1ABB">
      <w:pPr>
        <w:jc w:val="both"/>
        <w:rPr>
          <w:rFonts w:ascii="Arial" w:hAnsi="Arial" w:eastAsia="Calibri" w:cs="Arial"/>
          <w:b/>
        </w:rPr>
      </w:pPr>
    </w:p>
    <w:p w14:paraId="35A9D731">
      <w:pPr>
        <w:jc w:val="both"/>
        <w:rPr>
          <w:rFonts w:ascii="Arial" w:hAnsi="Arial" w:eastAsia="Calibri" w:cs="Arial"/>
        </w:rPr>
      </w:pPr>
      <w:r>
        <w:rPr>
          <w:rFonts w:ascii="Arial" w:hAnsi="Arial" w:eastAsia="Calibri" w:cs="Arial"/>
        </w:rPr>
        <w:t xml:space="preserve">A ...........................................................(RAZÃO SOCIAL DA EMPRESA), CNPJ Nº........................., LOCALIZADA À ..........................................., DECLARA, EM CONFORMIDADE COM A LEI Nº 14.133/2021, QUE CUMPRE TODOS OS REQUISITOS PARA HABILITAÇÃO PARA ESTE CERTAME LICITATÓRIO NO MUNICÍPIO ARCO/MG– </w:t>
      </w:r>
      <w:r>
        <w:rPr>
          <w:rFonts w:ascii="Arial" w:hAnsi="Arial" w:eastAsia="Calibri" w:cs="Arial"/>
          <w:b/>
        </w:rPr>
        <w:t xml:space="preserve">CONCORRÊNCIA ELETRÔNICA Nº </w:t>
      </w:r>
      <w:r>
        <w:rPr>
          <w:rFonts w:ascii="Arial" w:hAnsi="Arial" w:eastAsia="Calibri" w:cs="Arial"/>
          <w:b/>
          <w:lang w:val="pt-BR"/>
        </w:rPr>
        <w:t>002/2024</w:t>
      </w:r>
    </w:p>
    <w:p w14:paraId="0F51E23B">
      <w:pPr>
        <w:jc w:val="both"/>
        <w:rPr>
          <w:rFonts w:ascii="Arial" w:hAnsi="Arial" w:eastAsia="Calibri" w:cs="Arial"/>
          <w:b/>
        </w:rPr>
      </w:pPr>
    </w:p>
    <w:p w14:paraId="44BD98E3">
      <w:pPr>
        <w:jc w:val="both"/>
        <w:rPr>
          <w:rFonts w:ascii="Arial" w:hAnsi="Arial" w:eastAsia="Calibri" w:cs="Arial"/>
        </w:rPr>
      </w:pPr>
    </w:p>
    <w:p w14:paraId="74C35411">
      <w:pPr>
        <w:jc w:val="both"/>
        <w:rPr>
          <w:rFonts w:ascii="Arial" w:hAnsi="Arial" w:eastAsia="Calibri" w:cs="Arial"/>
          <w:b/>
        </w:rPr>
      </w:pPr>
    </w:p>
    <w:p w14:paraId="5665EB0C">
      <w:pPr>
        <w:jc w:val="both"/>
        <w:rPr>
          <w:rFonts w:ascii="Arial" w:hAnsi="Arial" w:eastAsia="Calibri" w:cs="Arial"/>
          <w:b/>
        </w:rPr>
      </w:pPr>
    </w:p>
    <w:p w14:paraId="6E65F572">
      <w:pPr>
        <w:jc w:val="both"/>
        <w:rPr>
          <w:rFonts w:ascii="Arial" w:hAnsi="Arial" w:eastAsia="Calibri" w:cs="Arial"/>
        </w:rPr>
      </w:pPr>
    </w:p>
    <w:p w14:paraId="47AFF615">
      <w:pPr>
        <w:jc w:val="both"/>
        <w:rPr>
          <w:rFonts w:ascii="Arial" w:hAnsi="Arial" w:eastAsia="Calibri" w:cs="Arial"/>
        </w:rPr>
      </w:pPr>
    </w:p>
    <w:p w14:paraId="1F2223D0">
      <w:pPr>
        <w:jc w:val="right"/>
        <w:rPr>
          <w:rFonts w:ascii="Arial" w:hAnsi="Arial" w:eastAsia="Calibri" w:cs="Arial"/>
        </w:rPr>
      </w:pPr>
      <w:r>
        <w:rPr>
          <w:rFonts w:ascii="Arial" w:hAnsi="Arial" w:eastAsia="Calibri" w:cs="Arial"/>
        </w:rPr>
        <w:tab/>
      </w:r>
      <w:r>
        <w:rPr>
          <w:rFonts w:ascii="Arial" w:hAnsi="Arial" w:eastAsia="Calibri" w:cs="Arial"/>
        </w:rPr>
        <w:tab/>
      </w:r>
      <w:r>
        <w:rPr>
          <w:rFonts w:ascii="Arial" w:hAnsi="Arial" w:eastAsia="Calibri" w:cs="Arial"/>
        </w:rPr>
        <w:t>........, ......... DE ...................   DE 20</w:t>
      </w:r>
      <w:r>
        <w:rPr>
          <w:rFonts w:ascii="Arial" w:hAnsi="Arial" w:eastAsia="Calibri" w:cs="Arial"/>
          <w:lang w:val="pt-BR"/>
        </w:rPr>
        <w:t>24</w:t>
      </w:r>
      <w:r>
        <w:rPr>
          <w:rFonts w:ascii="Arial" w:hAnsi="Arial" w:eastAsia="Calibri" w:cs="Arial"/>
        </w:rPr>
        <w:t>.</w:t>
      </w:r>
    </w:p>
    <w:p w14:paraId="36EFB140">
      <w:pPr>
        <w:jc w:val="both"/>
        <w:rPr>
          <w:rFonts w:ascii="Arial" w:hAnsi="Arial" w:eastAsia="Calibri" w:cs="Arial"/>
        </w:rPr>
      </w:pPr>
    </w:p>
    <w:p w14:paraId="4FAC2698">
      <w:pPr>
        <w:jc w:val="both"/>
        <w:rPr>
          <w:rFonts w:ascii="Arial" w:hAnsi="Arial" w:eastAsia="Calibri" w:cs="Arial"/>
        </w:rPr>
      </w:pPr>
    </w:p>
    <w:p w14:paraId="27B131B4">
      <w:pPr>
        <w:jc w:val="both"/>
        <w:rPr>
          <w:rFonts w:ascii="Arial" w:hAnsi="Arial" w:eastAsia="Calibri" w:cs="Arial"/>
        </w:rPr>
      </w:pPr>
    </w:p>
    <w:p w14:paraId="7425F91C">
      <w:pPr>
        <w:jc w:val="both"/>
        <w:rPr>
          <w:rFonts w:ascii="Arial" w:hAnsi="Arial" w:eastAsia="Calibri" w:cs="Arial"/>
        </w:rPr>
      </w:pPr>
    </w:p>
    <w:p w14:paraId="72E501DE">
      <w:pPr>
        <w:jc w:val="center"/>
        <w:rPr>
          <w:rFonts w:ascii="Arial" w:hAnsi="Arial" w:eastAsia="Calibri" w:cs="Arial"/>
        </w:rPr>
      </w:pPr>
      <w:r>
        <w:rPr>
          <w:rFonts w:ascii="Arial" w:hAnsi="Arial" w:eastAsia="Calibri" w:cs="Arial"/>
        </w:rPr>
        <w:t>_______________________________</w:t>
      </w:r>
    </w:p>
    <w:p w14:paraId="6269A539">
      <w:pPr>
        <w:jc w:val="center"/>
        <w:rPr>
          <w:rFonts w:ascii="Arial" w:hAnsi="Arial" w:eastAsia="Calibri" w:cs="Arial"/>
        </w:rPr>
      </w:pPr>
      <w:r>
        <w:rPr>
          <w:rFonts w:ascii="Arial" w:hAnsi="Arial" w:eastAsia="Calibri" w:cs="Arial"/>
        </w:rPr>
        <w:t>REPRESENTANTE LEGAL</w:t>
      </w:r>
    </w:p>
    <w:p w14:paraId="3BFB30E2">
      <w:pPr>
        <w:jc w:val="both"/>
        <w:rPr>
          <w:rFonts w:ascii="Arial" w:hAnsi="Arial" w:eastAsia="Calibri" w:cs="Arial"/>
        </w:rPr>
      </w:pP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ab/>
      </w:r>
    </w:p>
    <w:p w14:paraId="18C95D3D">
      <w:pPr>
        <w:jc w:val="both"/>
        <w:rPr>
          <w:rFonts w:ascii="Arial" w:hAnsi="Arial" w:eastAsia="Calibri" w:cs="Arial"/>
        </w:rPr>
      </w:pPr>
    </w:p>
    <w:p w14:paraId="788C6CF3">
      <w:pPr>
        <w:jc w:val="both"/>
        <w:rPr>
          <w:rFonts w:ascii="Arial" w:hAnsi="Arial" w:eastAsia="Calibri" w:cs="Arial"/>
        </w:rPr>
      </w:pPr>
    </w:p>
    <w:p w14:paraId="4B2D5EBC">
      <w:pPr>
        <w:jc w:val="both"/>
        <w:rPr>
          <w:rFonts w:ascii="Arial" w:hAnsi="Arial" w:eastAsia="Calibri" w:cs="Arial"/>
        </w:rPr>
      </w:pPr>
    </w:p>
    <w:p w14:paraId="5A9403FB">
      <w:pPr>
        <w:jc w:val="both"/>
        <w:rPr>
          <w:rFonts w:ascii="Arial" w:hAnsi="Arial" w:eastAsia="Calibri" w:cs="Arial"/>
        </w:rPr>
      </w:pPr>
    </w:p>
    <w:p w14:paraId="2C9AE607">
      <w:pPr>
        <w:jc w:val="both"/>
        <w:rPr>
          <w:rFonts w:ascii="Arial" w:hAnsi="Arial" w:eastAsia="Calibri" w:cs="Arial"/>
        </w:rPr>
      </w:pPr>
    </w:p>
    <w:p w14:paraId="48961768">
      <w:pPr>
        <w:jc w:val="both"/>
        <w:rPr>
          <w:rFonts w:ascii="Arial" w:hAnsi="Arial" w:eastAsia="Calibri" w:cs="Arial"/>
        </w:rPr>
      </w:pPr>
    </w:p>
    <w:p w14:paraId="15D59108">
      <w:pPr>
        <w:jc w:val="both"/>
        <w:rPr>
          <w:rFonts w:ascii="Arial" w:hAnsi="Arial" w:eastAsia="Calibri" w:cs="Arial"/>
        </w:rPr>
      </w:pPr>
    </w:p>
    <w:p w14:paraId="5BD7BC72">
      <w:pPr>
        <w:jc w:val="both"/>
        <w:rPr>
          <w:rFonts w:ascii="Arial" w:hAnsi="Arial" w:eastAsia="Calibri" w:cs="Arial"/>
        </w:rPr>
      </w:pPr>
    </w:p>
    <w:p w14:paraId="2359C7D6">
      <w:pPr>
        <w:jc w:val="both"/>
        <w:rPr>
          <w:rFonts w:ascii="Arial" w:hAnsi="Arial" w:eastAsia="Calibri" w:cs="Arial"/>
        </w:rPr>
      </w:pPr>
    </w:p>
    <w:p w14:paraId="7A7F6775">
      <w:pPr>
        <w:jc w:val="both"/>
        <w:rPr>
          <w:rFonts w:ascii="Arial" w:hAnsi="Arial" w:eastAsia="Calibri" w:cs="Arial"/>
        </w:rPr>
      </w:pPr>
    </w:p>
    <w:p w14:paraId="3F0CF666">
      <w:pPr>
        <w:jc w:val="both"/>
        <w:rPr>
          <w:rFonts w:ascii="Arial" w:hAnsi="Arial" w:eastAsia="Calibri" w:cs="Arial"/>
        </w:rPr>
      </w:pPr>
    </w:p>
    <w:p w14:paraId="164689AB">
      <w:pPr>
        <w:jc w:val="both"/>
        <w:rPr>
          <w:rFonts w:ascii="Arial" w:hAnsi="Arial" w:eastAsia="Calibri" w:cs="Arial"/>
        </w:rPr>
      </w:pPr>
    </w:p>
    <w:p w14:paraId="591E7864">
      <w:pPr>
        <w:jc w:val="both"/>
        <w:rPr>
          <w:rFonts w:ascii="Arial" w:hAnsi="Arial" w:eastAsia="Calibri" w:cs="Arial"/>
        </w:rPr>
      </w:pPr>
    </w:p>
    <w:p w14:paraId="706DA50C">
      <w:pPr>
        <w:jc w:val="both"/>
        <w:rPr>
          <w:rFonts w:ascii="Arial" w:hAnsi="Arial" w:eastAsia="Calibri" w:cs="Arial"/>
        </w:rPr>
      </w:pPr>
    </w:p>
    <w:p w14:paraId="37EF517B">
      <w:pPr>
        <w:jc w:val="both"/>
        <w:rPr>
          <w:rFonts w:ascii="Arial" w:hAnsi="Arial" w:eastAsia="Calibri" w:cs="Arial"/>
        </w:rPr>
      </w:pPr>
    </w:p>
    <w:p w14:paraId="643D85E6">
      <w:pPr>
        <w:jc w:val="both"/>
        <w:rPr>
          <w:rFonts w:ascii="Arial" w:hAnsi="Arial" w:eastAsia="Calibri" w:cs="Arial"/>
        </w:rPr>
      </w:pPr>
    </w:p>
    <w:p w14:paraId="47A62CFF">
      <w:pPr>
        <w:jc w:val="both"/>
        <w:rPr>
          <w:rFonts w:ascii="Arial" w:hAnsi="Arial" w:eastAsia="Calibri" w:cs="Arial"/>
        </w:rPr>
      </w:pPr>
    </w:p>
    <w:p w14:paraId="206023AD">
      <w:pPr>
        <w:jc w:val="both"/>
        <w:rPr>
          <w:rFonts w:ascii="Arial" w:hAnsi="Arial" w:eastAsia="Calibri" w:cs="Arial"/>
        </w:rPr>
      </w:pPr>
    </w:p>
    <w:p w14:paraId="0B297A86">
      <w:pPr>
        <w:jc w:val="both"/>
        <w:rPr>
          <w:rFonts w:ascii="Arial" w:hAnsi="Arial" w:eastAsia="Calibri" w:cs="Arial"/>
        </w:rPr>
      </w:pPr>
    </w:p>
    <w:p w14:paraId="19EE9528">
      <w:pPr>
        <w:jc w:val="both"/>
        <w:rPr>
          <w:rFonts w:ascii="Arial" w:hAnsi="Arial" w:eastAsia="Calibri" w:cs="Arial"/>
        </w:rPr>
      </w:pPr>
    </w:p>
    <w:p w14:paraId="3D0247BA">
      <w:pPr>
        <w:jc w:val="both"/>
        <w:rPr>
          <w:rFonts w:ascii="Arial" w:hAnsi="Arial" w:eastAsia="Calibri" w:cs="Arial"/>
        </w:rPr>
      </w:pPr>
    </w:p>
    <w:p w14:paraId="16635712">
      <w:pPr>
        <w:jc w:val="both"/>
        <w:rPr>
          <w:rFonts w:ascii="Arial" w:hAnsi="Arial" w:eastAsia="Calibri" w:cs="Arial"/>
        </w:rPr>
      </w:pPr>
    </w:p>
    <w:p w14:paraId="3BEF29AC">
      <w:pPr>
        <w:jc w:val="both"/>
        <w:rPr>
          <w:rFonts w:ascii="Arial" w:hAnsi="Arial" w:eastAsia="Calibri" w:cs="Arial"/>
        </w:rPr>
      </w:pPr>
    </w:p>
    <w:p w14:paraId="7A2FCF6C">
      <w:pPr>
        <w:jc w:val="both"/>
        <w:rPr>
          <w:rFonts w:ascii="Arial" w:hAnsi="Arial" w:eastAsia="Calibri" w:cs="Arial"/>
        </w:rPr>
      </w:pPr>
    </w:p>
    <w:p w14:paraId="31E75CF9">
      <w:pPr>
        <w:jc w:val="both"/>
        <w:rPr>
          <w:rFonts w:ascii="Arial" w:hAnsi="Arial" w:eastAsia="Calibri" w:cs="Arial"/>
        </w:rPr>
      </w:pPr>
    </w:p>
    <w:p w14:paraId="320E559A">
      <w:pPr>
        <w:jc w:val="both"/>
        <w:rPr>
          <w:rFonts w:ascii="Arial" w:hAnsi="Arial" w:eastAsia="Calibri" w:cs="Arial"/>
        </w:rPr>
      </w:pPr>
    </w:p>
    <w:p w14:paraId="33B637A7">
      <w:pPr>
        <w:pBdr>
          <w:top w:val="single" w:color="000000" w:sz="4" w:space="1"/>
          <w:bottom w:val="single" w:color="000000" w:sz="4" w:space="1"/>
        </w:pBdr>
        <w:shd w:val="clear" w:color="auto" w:fill="D6E3BC"/>
        <w:jc w:val="center"/>
        <w:rPr>
          <w:rFonts w:ascii="Arial" w:hAnsi="Arial" w:eastAsia="Calibri" w:cs="Arial"/>
          <w:b/>
        </w:rPr>
      </w:pPr>
      <w:r>
        <w:rPr>
          <w:rFonts w:ascii="Arial" w:hAnsi="Arial" w:eastAsia="Calibri" w:cs="Arial"/>
          <w:b/>
        </w:rPr>
        <w:t>ANEXO IX – MINUTA DO CONTRATO ADMINISTRATIVO Nº ___/20</w:t>
      </w:r>
      <w:r>
        <w:rPr>
          <w:rFonts w:ascii="Arial" w:hAnsi="Arial" w:eastAsia="Calibri" w:cs="Arial"/>
          <w:b/>
          <w:lang w:val="pt-BR"/>
        </w:rPr>
        <w:t>24</w:t>
      </w:r>
    </w:p>
    <w:p w14:paraId="52FEAA5F">
      <w:pPr>
        <w:jc w:val="both"/>
        <w:rPr>
          <w:rFonts w:ascii="Arial" w:hAnsi="Arial" w:eastAsia="Calibri" w:cs="Arial"/>
          <w:b/>
        </w:rPr>
      </w:pPr>
    </w:p>
    <w:p w14:paraId="79424AC3">
      <w:pPr>
        <w:ind w:right="-17"/>
        <w:jc w:val="center"/>
        <w:rPr>
          <w:rFonts w:ascii="Arial" w:hAnsi="Arial" w:eastAsia="Calibri" w:cs="Arial"/>
          <w:b/>
        </w:rPr>
      </w:pPr>
      <w:r>
        <w:rPr>
          <w:rFonts w:ascii="Arial" w:hAnsi="Arial" w:eastAsia="Calibri" w:cs="Arial"/>
          <w:b/>
        </w:rPr>
        <w:t>ARQUIVO SEPARADO</w:t>
      </w:r>
    </w:p>
    <w:p w14:paraId="7C188324">
      <w:pPr>
        <w:jc w:val="center"/>
        <w:rPr>
          <w:rFonts w:ascii="Arial" w:hAnsi="Arial" w:eastAsia="Calibri" w:cs="Arial"/>
        </w:rPr>
      </w:pPr>
    </w:p>
    <w:sectPr>
      <w:headerReference r:id="rId4" w:type="default"/>
      <w:footerReference r:id="rId5" w:type="default"/>
      <w:footnotePr>
        <w:numFmt w:val="decimal"/>
      </w:footnotePr>
      <w:pgSz w:w="11906" w:h="16838"/>
      <w:pgMar w:top="766" w:right="709" w:bottom="482" w:left="1134" w:header="709" w:footer="389" w:gutter="0"/>
      <w:pgNumType w:fmt="decimal" w:start="1"/>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2"/>
    <w:family w:val="auto"/>
    <w:pitch w:val="default"/>
    <w:sig w:usb0="00000000" w:usb1="00000000" w:usb2="00000000" w:usb3="00000000" w:csb0="80000000" w:csb1="00000000"/>
  </w:font>
  <w:font w:name="MS Mincho">
    <w:altName w:val="Liberation Mono"/>
    <w:panose1 w:val="00000000000000000000"/>
    <w:charset w:val="00"/>
    <w:family w:val="auto"/>
    <w:pitch w:val="default"/>
    <w:sig w:usb0="00000000" w:usb1="00000000" w:usb2="00000000" w:usb3="00000000" w:csb0="00000000" w:csb1="00000000"/>
  </w:font>
  <w:font w:name="Noto Sans Symbols">
    <w:altName w:val="Noto Sans"/>
    <w:panose1 w:val="00000000000000000000"/>
    <w:charset w:val="01"/>
    <w:family w:val="swiss"/>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 w:name="MS PGothic">
    <w:panose1 w:val="020B0600070205080204"/>
    <w:charset w:val="80"/>
    <w:family w:val="auto"/>
    <w:pitch w:val="default"/>
    <w:sig w:usb0="E00002FF" w:usb1="6AC7FDFB" w:usb2="08000012" w:usb3="00000000" w:csb0="4002009F" w:csb1="DFD7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EAEF">
    <w:pPr>
      <w:pStyle w:val="21"/>
      <w:tabs>
        <w:tab w:val="left" w:pos="3974"/>
        <w:tab w:val="clear" w:pos="4252"/>
        <w:tab w:val="clear"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14:paraId="322C415B">
      <w:pPr>
        <w:rPr>
          <w:rFonts w:ascii="Times New Roman" w:hAnsi="Times New Roman" w:eastAsia="Times New Roman" w:cs="Times New Roman"/>
          <w:color w:val="000000"/>
          <w:sz w:val="16"/>
          <w:szCs w:val="16"/>
        </w:rPr>
      </w:pPr>
      <w:r>
        <w:rPr>
          <w:rStyle w:val="31"/>
        </w:rPr>
        <w:footnoteRef/>
      </w:r>
      <w:r>
        <w:rPr>
          <w:rFonts w:ascii="Times New Roman" w:hAnsi="Times New Roman" w:eastAsia="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DBA5">
    <w:pPr>
      <w:pStyle w:val="19"/>
      <w:rPr>
        <w:color w:val="000000"/>
      </w:rPr>
    </w:pPr>
    <w:r>
      <w:rPr>
        <w:color w:val="000000"/>
      </w:rPr>
      <w:drawing>
        <wp:anchor distT="0" distB="0" distL="114300" distR="114300" simplePos="0" relativeHeight="251659264" behindDoc="1" locked="0" layoutInCell="0" allowOverlap="1">
          <wp:simplePos x="0" y="0"/>
          <wp:positionH relativeFrom="column">
            <wp:posOffset>1432560</wp:posOffset>
          </wp:positionH>
          <wp:positionV relativeFrom="paragraph">
            <wp:posOffset>-105410</wp:posOffset>
          </wp:positionV>
          <wp:extent cx="3731895" cy="64389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a:xfrm>
                    <a:off x="0" y="0"/>
                    <a:ext cx="3731895" cy="643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0"/>
      <w:numFmt w:val="decimal"/>
      <w:lvlText w:val="%1."/>
      <w:lvlJc w:val="left"/>
      <w:pPr>
        <w:tabs>
          <w:tab w:val="left" w:pos="0"/>
        </w:tabs>
        <w:ind w:left="360" w:hanging="360"/>
      </w:pPr>
      <w:rPr>
        <w:rFonts w:ascii="Calibri" w:hAnsi="Calibri" w:eastAsia="Calibri" w:cs="Calibri"/>
        <w:b/>
      </w:rPr>
    </w:lvl>
    <w:lvl w:ilvl="1" w:tentative="0">
      <w:start w:val="1"/>
      <w:numFmt w:val="decimal"/>
      <w:lvlText w:val="%1.%2."/>
      <w:lvlJc w:val="left"/>
      <w:pPr>
        <w:tabs>
          <w:tab w:val="left" w:pos="0"/>
        </w:tabs>
        <w:ind w:left="57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0F1ACD9"/>
    <w:multiLevelType w:val="multilevel"/>
    <w:tmpl w:val="B0F1ACD9"/>
    <w:lvl w:ilvl="0" w:tentative="0">
      <w:start w:val="1"/>
      <w:numFmt w:val="bullet"/>
      <w:lvlText w:val="●"/>
      <w:lvlJc w:val="left"/>
      <w:pPr>
        <w:tabs>
          <w:tab w:val="left" w:pos="0"/>
        </w:tabs>
        <w:ind w:left="720" w:hanging="360"/>
      </w:pPr>
      <w:rPr>
        <w:rFonts w:hint="default" w:ascii="Noto Sans Symbols" w:hAnsi="Noto Sans Symbols" w:cs="Noto Sans Symbol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Noto Sans Symbols" w:hAnsi="Noto Sans Symbols" w:cs="Noto Sans Symbols"/>
      </w:rPr>
    </w:lvl>
    <w:lvl w:ilvl="3" w:tentative="0">
      <w:start w:val="1"/>
      <w:numFmt w:val="bullet"/>
      <w:lvlText w:val="●"/>
      <w:lvlJc w:val="left"/>
      <w:pPr>
        <w:tabs>
          <w:tab w:val="left" w:pos="0"/>
        </w:tabs>
        <w:ind w:left="2880" w:hanging="360"/>
      </w:pPr>
      <w:rPr>
        <w:rFonts w:hint="default" w:ascii="Noto Sans Symbols" w:hAnsi="Noto Sans Symbols" w:cs="Noto Sans Symbols"/>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Noto Sans Symbols" w:hAnsi="Noto Sans Symbols" w:cs="Noto Sans Symbols"/>
      </w:rPr>
    </w:lvl>
    <w:lvl w:ilvl="6" w:tentative="0">
      <w:start w:val="1"/>
      <w:numFmt w:val="bullet"/>
      <w:lvlText w:val="●"/>
      <w:lvlJc w:val="left"/>
      <w:pPr>
        <w:tabs>
          <w:tab w:val="left" w:pos="0"/>
        </w:tabs>
        <w:ind w:left="5040" w:hanging="360"/>
      </w:pPr>
      <w:rPr>
        <w:rFonts w:hint="default" w:ascii="Noto Sans Symbols" w:hAnsi="Noto Sans Symbols" w:cs="Noto Sans Symbols"/>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Noto Sans Symbols" w:hAnsi="Noto Sans Symbols" w:cs="Noto Sans Symbols"/>
      </w:rPr>
    </w:lvl>
  </w:abstractNum>
  <w:abstractNum w:abstractNumId="2">
    <w:nsid w:val="D7F9FE59"/>
    <w:multiLevelType w:val="multilevel"/>
    <w:tmpl w:val="D7F9FE59"/>
    <w:lvl w:ilvl="0" w:tentative="0">
      <w:start w:val="17"/>
      <w:numFmt w:val="decimal"/>
      <w:lvlText w:val="%1."/>
      <w:lvlJc w:val="left"/>
      <w:pPr>
        <w:tabs>
          <w:tab w:val="left" w:pos="0"/>
        </w:tabs>
        <w:ind w:left="360" w:hanging="360"/>
      </w:pPr>
      <w:rPr>
        <w:rFonts w:ascii="Calibri" w:hAnsi="Calibri" w:eastAsia="Calibri" w:cs="Calibri"/>
        <w:b/>
      </w:rPr>
    </w:lvl>
    <w:lvl w:ilvl="1" w:tentative="0">
      <w:start w:val="1"/>
      <w:numFmt w:val="decimal"/>
      <w:lvlText w:val="%1.%2."/>
      <w:lvlJc w:val="left"/>
      <w:pPr>
        <w:tabs>
          <w:tab w:val="left" w:pos="0"/>
        </w:tabs>
        <w:ind w:left="57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3">
    <w:nsid w:val="DCBA6B53"/>
    <w:multiLevelType w:val="multilevel"/>
    <w:tmpl w:val="DCBA6B53"/>
    <w:lvl w:ilvl="0" w:tentative="0">
      <w:start w:val="9"/>
      <w:numFmt w:val="decimal"/>
      <w:lvlText w:val="%1."/>
      <w:lvlJc w:val="left"/>
      <w:pPr>
        <w:tabs>
          <w:tab w:val="left" w:pos="0"/>
        </w:tabs>
        <w:ind w:left="360" w:hanging="360"/>
      </w:pPr>
      <w:rPr>
        <w:rFonts w:ascii="Calibri" w:hAnsi="Calibri" w:eastAsia="Calibri" w:cs="Calibri"/>
        <w:b/>
      </w:rPr>
    </w:lvl>
    <w:lvl w:ilvl="1" w:tentative="0">
      <w:start w:val="13"/>
      <w:numFmt w:val="decimal"/>
      <w:lvlText w:val="%1.%2."/>
      <w:lvlJc w:val="left"/>
      <w:pPr>
        <w:tabs>
          <w:tab w:val="left" w:pos="0"/>
        </w:tabs>
        <w:ind w:left="57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F4B5D9F5"/>
    <w:multiLevelType w:val="multilevel"/>
    <w:tmpl w:val="F4B5D9F5"/>
    <w:lvl w:ilvl="0" w:tentative="0">
      <w:start w:val="9"/>
      <w:numFmt w:val="decimal"/>
      <w:lvlText w:val="%1."/>
      <w:lvlJc w:val="left"/>
      <w:pPr>
        <w:tabs>
          <w:tab w:val="left" w:pos="0"/>
        </w:tabs>
        <w:ind w:left="360" w:hanging="360"/>
      </w:pPr>
      <w:rPr>
        <w:rFonts w:ascii="Calibri" w:hAnsi="Calibri" w:eastAsia="Calibri" w:cs="Calibri"/>
        <w:b/>
      </w:rPr>
    </w:lvl>
    <w:lvl w:ilvl="1" w:tentative="0">
      <w:start w:val="5"/>
      <w:numFmt w:val="decimal"/>
      <w:lvlText w:val="%1.%2."/>
      <w:lvlJc w:val="left"/>
      <w:pPr>
        <w:tabs>
          <w:tab w:val="left" w:pos="0"/>
        </w:tabs>
        <w:ind w:left="57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5">
    <w:nsid w:val="0E640482"/>
    <w:multiLevelType w:val="multilevel"/>
    <w:tmpl w:val="0E640482"/>
    <w:lvl w:ilvl="0" w:tentative="0">
      <w:start w:val="1"/>
      <w:numFmt w:val="decimal"/>
      <w:lvlText w:val="%1."/>
      <w:lvlJc w:val="right"/>
      <w:pPr>
        <w:tabs>
          <w:tab w:val="left" w:pos="0"/>
        </w:tabs>
        <w:ind w:left="809" w:hanging="359"/>
      </w:pPr>
    </w:lvl>
    <w:lvl w:ilvl="1" w:tentative="0">
      <w:start w:val="1"/>
      <w:numFmt w:val="lowerLetter"/>
      <w:lvlText w:val="%2."/>
      <w:lvlJc w:val="left"/>
      <w:pPr>
        <w:tabs>
          <w:tab w:val="left" w:pos="0"/>
        </w:tabs>
        <w:ind w:left="1529" w:hanging="360"/>
      </w:pPr>
    </w:lvl>
    <w:lvl w:ilvl="2" w:tentative="0">
      <w:start w:val="1"/>
      <w:numFmt w:val="lowerRoman"/>
      <w:lvlText w:val="%3."/>
      <w:lvlJc w:val="right"/>
      <w:pPr>
        <w:tabs>
          <w:tab w:val="left" w:pos="0"/>
        </w:tabs>
        <w:ind w:left="2249" w:hanging="180"/>
      </w:pPr>
    </w:lvl>
    <w:lvl w:ilvl="3" w:tentative="0">
      <w:start w:val="1"/>
      <w:numFmt w:val="decimal"/>
      <w:lvlText w:val="%4."/>
      <w:lvlJc w:val="left"/>
      <w:pPr>
        <w:tabs>
          <w:tab w:val="left" w:pos="0"/>
        </w:tabs>
        <w:ind w:left="2969" w:hanging="360"/>
      </w:pPr>
    </w:lvl>
    <w:lvl w:ilvl="4" w:tentative="0">
      <w:start w:val="1"/>
      <w:numFmt w:val="lowerLetter"/>
      <w:lvlText w:val="%5."/>
      <w:lvlJc w:val="left"/>
      <w:pPr>
        <w:tabs>
          <w:tab w:val="left" w:pos="0"/>
        </w:tabs>
        <w:ind w:left="3689" w:hanging="360"/>
      </w:pPr>
    </w:lvl>
    <w:lvl w:ilvl="5" w:tentative="0">
      <w:start w:val="1"/>
      <w:numFmt w:val="lowerRoman"/>
      <w:lvlText w:val="%6."/>
      <w:lvlJc w:val="right"/>
      <w:pPr>
        <w:tabs>
          <w:tab w:val="left" w:pos="0"/>
        </w:tabs>
        <w:ind w:left="4409" w:hanging="180"/>
      </w:pPr>
    </w:lvl>
    <w:lvl w:ilvl="6" w:tentative="0">
      <w:start w:val="1"/>
      <w:numFmt w:val="decimal"/>
      <w:lvlText w:val="%7."/>
      <w:lvlJc w:val="left"/>
      <w:pPr>
        <w:tabs>
          <w:tab w:val="left" w:pos="0"/>
        </w:tabs>
        <w:ind w:left="5129" w:hanging="360"/>
      </w:pPr>
    </w:lvl>
    <w:lvl w:ilvl="7" w:tentative="0">
      <w:start w:val="1"/>
      <w:numFmt w:val="lowerLetter"/>
      <w:lvlText w:val="%8."/>
      <w:lvlJc w:val="left"/>
      <w:pPr>
        <w:tabs>
          <w:tab w:val="left" w:pos="0"/>
        </w:tabs>
        <w:ind w:left="5849" w:hanging="360"/>
      </w:pPr>
    </w:lvl>
    <w:lvl w:ilvl="8" w:tentative="0">
      <w:start w:val="1"/>
      <w:numFmt w:val="lowerRoman"/>
      <w:lvlText w:val="%9."/>
      <w:lvlJc w:val="right"/>
      <w:pPr>
        <w:tabs>
          <w:tab w:val="left" w:pos="0"/>
        </w:tabs>
        <w:ind w:left="6569" w:hanging="180"/>
      </w:pPr>
    </w:lvl>
  </w:abstractNum>
  <w:abstractNum w:abstractNumId="6">
    <w:nsid w:val="2470EC97"/>
    <w:multiLevelType w:val="multilevel"/>
    <w:tmpl w:val="2470EC97"/>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46A08BB8"/>
    <w:multiLevelType w:val="multilevel"/>
    <w:tmpl w:val="46A08BB8"/>
    <w:lvl w:ilvl="0" w:tentative="0">
      <w:start w:val="1"/>
      <w:numFmt w:val="decimal"/>
      <w:lvlText w:val="%1"/>
      <w:lvlJc w:val="center"/>
      <w:pPr>
        <w:tabs>
          <w:tab w:val="left" w:pos="0"/>
        </w:tabs>
        <w:ind w:left="360" w:hanging="360"/>
      </w:pPr>
      <w:rPr>
        <w:b/>
      </w:r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8">
    <w:nsid w:val="4C1BAE26"/>
    <w:multiLevelType w:val="multilevel"/>
    <w:tmpl w:val="4C1BAE26"/>
    <w:lvl w:ilvl="0" w:tentative="0">
      <w:start w:val="1"/>
      <w:numFmt w:val="lowerLetter"/>
      <w:lvlText w:val="%1)"/>
      <w:lvlJc w:val="left"/>
      <w:pPr>
        <w:tabs>
          <w:tab w:val="left" w:pos="0"/>
        </w:tabs>
        <w:ind w:left="360" w:hanging="360"/>
      </w:pPr>
      <w:rPr>
        <w:b/>
      </w:r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9">
    <w:nsid w:val="4D4DC07F"/>
    <w:multiLevelType w:val="multilevel"/>
    <w:tmpl w:val="4D4DC07F"/>
    <w:lvl w:ilvl="0" w:tentative="0">
      <w:start w:val="1"/>
      <w:numFmt w:val="decimal"/>
      <w:lvlText w:val="%1."/>
      <w:lvlJc w:val="left"/>
      <w:pPr>
        <w:tabs>
          <w:tab w:val="left" w:pos="0"/>
        </w:tabs>
        <w:ind w:left="360" w:hanging="360"/>
      </w:pPr>
      <w:rPr>
        <w:rFonts w:ascii="Calibri" w:hAnsi="Calibri" w:eastAsia="Calibri" w:cs="Calibri"/>
        <w:b/>
      </w:rPr>
    </w:lvl>
    <w:lvl w:ilvl="1" w:tentative="0">
      <w:start w:val="1"/>
      <w:numFmt w:val="decimal"/>
      <w:lvlText w:val="%1.%2."/>
      <w:lvlJc w:val="left"/>
      <w:pPr>
        <w:tabs>
          <w:tab w:val="left" w:pos="0"/>
        </w:tabs>
        <w:ind w:left="81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60382F6E"/>
    <w:multiLevelType w:val="multilevel"/>
    <w:tmpl w:val="60382F6E"/>
    <w:lvl w:ilvl="0" w:tentative="0">
      <w:start w:val="20"/>
      <w:numFmt w:val="decimal"/>
      <w:lvlText w:val="%1."/>
      <w:lvlJc w:val="left"/>
      <w:pPr>
        <w:tabs>
          <w:tab w:val="left" w:pos="0"/>
        </w:tabs>
        <w:ind w:left="360" w:hanging="360"/>
      </w:pPr>
      <w:rPr>
        <w:rFonts w:ascii="Calibri" w:hAnsi="Calibri" w:eastAsia="Calibri" w:cs="Calibri"/>
        <w:b/>
      </w:rPr>
    </w:lvl>
    <w:lvl w:ilvl="1" w:tentative="0">
      <w:start w:val="1"/>
      <w:numFmt w:val="decimal"/>
      <w:lvlText w:val="%1.%2."/>
      <w:lvlJc w:val="left"/>
      <w:pPr>
        <w:tabs>
          <w:tab w:val="left" w:pos="0"/>
        </w:tabs>
        <w:ind w:left="574" w:hanging="432"/>
      </w:pPr>
      <w:rPr>
        <w:rFonts w:ascii="Calibri" w:hAnsi="Calibri" w:eastAsia="Calibri" w:cs="Calibri"/>
        <w:b/>
        <w:color w:val="000000"/>
        <w:sz w:val="22"/>
        <w:szCs w:val="22"/>
      </w:rPr>
    </w:lvl>
    <w:lvl w:ilvl="2" w:tentative="0">
      <w:start w:val="1"/>
      <w:numFmt w:val="decimal"/>
      <w:lvlText w:val="%1.%2.%3."/>
      <w:lvlJc w:val="left"/>
      <w:pPr>
        <w:tabs>
          <w:tab w:val="left" w:pos="0"/>
        </w:tabs>
        <w:ind w:left="646" w:hanging="504"/>
      </w:pPr>
      <w:rPr>
        <w:rFonts w:ascii="Calibri" w:hAnsi="Calibri" w:eastAsia="Calibri" w:cs="Calibri"/>
        <w:b/>
        <w:i w:val="0"/>
        <w:strike w:val="0"/>
        <w:dstrike w:val="0"/>
        <w:color w:val="000000"/>
        <w:sz w:val="22"/>
        <w:szCs w:val="22"/>
      </w:rPr>
    </w:lvl>
    <w:lvl w:ilvl="3" w:tentative="0">
      <w:start w:val="1"/>
      <w:numFmt w:val="decimal"/>
      <w:lvlText w:val="%1.%2.%3.%4."/>
      <w:lvlJc w:val="left"/>
      <w:pPr>
        <w:tabs>
          <w:tab w:val="left" w:pos="0"/>
        </w:tabs>
        <w:ind w:left="2208" w:hanging="648"/>
      </w:pPr>
      <w:rPr>
        <w:b/>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5"/>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9"/>
  </w:num>
  <w:num w:numId="2">
    <w:abstractNumId w:val="4"/>
  </w:num>
  <w:num w:numId="3">
    <w:abstractNumId w:val="6"/>
  </w:num>
  <w:num w:numId="4">
    <w:abstractNumId w:val="3"/>
  </w:num>
  <w:num w:numId="5">
    <w:abstractNumId w:val="2"/>
  </w:num>
  <w:num w:numId="6">
    <w:abstractNumId w:val="0"/>
  </w:num>
  <w:num w:numId="7">
    <w:abstractNumId w:val="8"/>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autoHyphenation/>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F5669B"/>
    <w:rsid w:val="2CB90E68"/>
    <w:rsid w:val="4AE627D5"/>
    <w:rsid w:val="5AD67C6F"/>
    <w:rsid w:val="77D2374D"/>
    <w:rsid w:val="7DF5161B"/>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0"/>
      <w:jc w:val="left"/>
    </w:pPr>
    <w:rPr>
      <w:rFonts w:ascii="Ecofont_Spranq_eco_Sans" w:hAnsi="Ecofont_Spranq_eco_Sans" w:eastAsia="Ecofont_Spranq_eco_Sans" w:cs="Ecofont_Spranq_eco_Sans"/>
      <w:color w:val="auto"/>
      <w:kern w:val="0"/>
      <w:sz w:val="24"/>
      <w:szCs w:val="24"/>
      <w:lang w:val="pt-BR" w:eastAsia="pt-BR" w:bidi="ar-SA"/>
    </w:rPr>
  </w:style>
  <w:style w:type="paragraph" w:styleId="2">
    <w:name w:val="heading 1"/>
    <w:basedOn w:val="1"/>
    <w:next w:val="1"/>
    <w:qFormat/>
    <w:uiPriority w:val="9"/>
    <w:pPr>
      <w:keepNext/>
      <w:keepLines/>
      <w:spacing w:before="480" w:after="0"/>
      <w:outlineLvl w:val="0"/>
    </w:pPr>
    <w:rPr>
      <w:rFonts w:ascii="Calibri" w:hAnsi="Calibri" w:eastAsia="Calibri" w:cs="Calibri"/>
      <w:b/>
      <w:color w:val="366091"/>
      <w:sz w:val="28"/>
      <w:szCs w:val="28"/>
    </w:rPr>
  </w:style>
  <w:style w:type="paragraph" w:styleId="3">
    <w:name w:val="heading 2"/>
    <w:basedOn w:val="1"/>
    <w:next w:val="1"/>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semiHidden/>
    <w:unhideWhenUsed/>
    <w:qFormat/>
    <w:uiPriority w:val="9"/>
    <w:pPr>
      <w:keepNext/>
      <w:spacing w:before="240" w:after="60"/>
      <w:outlineLvl w:val="2"/>
    </w:pPr>
    <w:rPr>
      <w:rFonts w:ascii="Cambria" w:hAnsi="Cambria" w:eastAsia="Cambria" w:cs="Cambria"/>
      <w:b/>
      <w:sz w:val="26"/>
      <w:szCs w:val="26"/>
    </w:rPr>
  </w:style>
  <w:style w:type="paragraph" w:styleId="5">
    <w:name w:val="heading 4"/>
    <w:basedOn w:val="1"/>
    <w:next w:val="1"/>
    <w:semiHidden/>
    <w:unhideWhenUsed/>
    <w:qFormat/>
    <w:uiPriority w:val="9"/>
    <w:pPr>
      <w:keepNext/>
      <w:keepLines/>
      <w:spacing w:before="40" w:after="0"/>
      <w:outlineLvl w:val="3"/>
    </w:pPr>
    <w:rPr>
      <w:rFonts w:ascii="Calibri" w:hAnsi="Calibri" w:eastAsia="Calibri" w:cs="Calibri"/>
      <w:i/>
      <w:color w:val="366091"/>
    </w:rPr>
  </w:style>
  <w:style w:type="paragraph" w:styleId="6">
    <w:name w:val="heading 5"/>
    <w:basedOn w:val="1"/>
    <w:next w:val="1"/>
    <w:semiHidden/>
    <w:unhideWhenUsed/>
    <w:qFormat/>
    <w:uiPriority w:val="9"/>
    <w:pPr>
      <w:outlineLvl w:val="4"/>
    </w:pPr>
    <w:rPr>
      <w:rFonts w:ascii="Times New Roman" w:hAnsi="Times New Roman" w:eastAsia="Times New Roman" w:cs="Times New Roman"/>
      <w:b/>
      <w:sz w:val="20"/>
      <w:szCs w:val="20"/>
    </w:rPr>
  </w:style>
  <w:style w:type="paragraph" w:styleId="7">
    <w:name w:val="heading 6"/>
    <w:basedOn w:val="1"/>
    <w:next w:val="1"/>
    <w:semiHidden/>
    <w:unhideWhenUsed/>
    <w:qFormat/>
    <w:uiPriority w:val="9"/>
    <w:pPr>
      <w:keepNext/>
      <w:jc w:val="both"/>
      <w:outlineLvl w:val="5"/>
    </w:pPr>
    <w:rPr>
      <w:rFonts w:ascii="Georgia" w:hAnsi="Georgia" w:eastAsia="Georgia" w:cs="Georgia"/>
      <w:b/>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ndnote reference"/>
    <w:qFormat/>
    <w:uiPriority w:val="0"/>
    <w:rPr>
      <w:vertAlign w:val="superscript"/>
    </w:rPr>
  </w:style>
  <w:style w:type="character" w:styleId="11">
    <w:name w:val="annotation reference"/>
    <w:basedOn w:val="8"/>
    <w:semiHidden/>
    <w:unhideWhenUsed/>
    <w:qFormat/>
    <w:uiPriority w:val="99"/>
    <w:rPr>
      <w:sz w:val="16"/>
      <w:szCs w:val="16"/>
    </w:rPr>
  </w:style>
  <w:style w:type="character" w:styleId="12">
    <w:name w:val="footnote reference"/>
    <w:qFormat/>
    <w:uiPriority w:val="0"/>
    <w:rPr>
      <w:vertAlign w:val="superscript"/>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List"/>
    <w:basedOn w:val="15"/>
    <w:qFormat/>
    <w:uiPriority w:val="0"/>
    <w:rPr>
      <w:rFonts w:cs="Arial"/>
    </w:rPr>
  </w:style>
  <w:style w:type="paragraph" w:styleId="15">
    <w:name w:val="Body Text"/>
    <w:basedOn w:val="1"/>
    <w:qFormat/>
    <w:uiPriority w:val="0"/>
    <w:pPr>
      <w:spacing w:before="0" w:after="140" w:line="276" w:lineRule="auto"/>
    </w:pPr>
  </w:style>
  <w:style w:type="paragraph" w:styleId="16">
    <w:name w:val="annotation text"/>
    <w:basedOn w:val="1"/>
    <w:link w:val="28"/>
    <w:unhideWhenUsed/>
    <w:qFormat/>
    <w:uiPriority w:val="99"/>
    <w:rPr>
      <w:sz w:val="20"/>
      <w:szCs w:val="20"/>
    </w:rPr>
  </w:style>
  <w:style w:type="paragraph" w:styleId="17">
    <w:name w:val="Title"/>
    <w:basedOn w:val="1"/>
    <w:next w:val="1"/>
    <w:qFormat/>
    <w:uiPriority w:val="10"/>
    <w:pPr>
      <w:pBdr>
        <w:bottom w:val="single" w:color="4F81BD" w:sz="8" w:space="4"/>
      </w:pBdr>
      <w:spacing w:before="0" w:after="300"/>
    </w:pPr>
    <w:rPr>
      <w:rFonts w:ascii="Calibri" w:hAnsi="Calibri" w:eastAsia="Calibri" w:cs="Calibri"/>
      <w:color w:val="17365D"/>
      <w:sz w:val="52"/>
      <w:szCs w:val="52"/>
    </w:rPr>
  </w:style>
  <w:style w:type="paragraph" w:styleId="18">
    <w:name w:val="Normal (Web)"/>
    <w:basedOn w:val="1"/>
    <w:unhideWhenUsed/>
    <w:qFormat/>
    <w:uiPriority w:val="99"/>
    <w:pPr>
      <w:spacing w:beforeAutospacing="1" w:afterAutospacing="1"/>
    </w:pPr>
    <w:rPr>
      <w:rFonts w:ascii="Times New Roman" w:hAnsi="Times New Roman" w:eastAsia="Times New Roman" w:cs="Times New Roman"/>
    </w:rPr>
  </w:style>
  <w:style w:type="paragraph" w:styleId="19">
    <w:name w:val="header"/>
    <w:basedOn w:val="1"/>
    <w:link w:val="26"/>
    <w:unhideWhenUsed/>
    <w:qFormat/>
    <w:uiPriority w:val="99"/>
    <w:pPr>
      <w:tabs>
        <w:tab w:val="center" w:pos="4252"/>
        <w:tab w:val="right" w:pos="8504"/>
      </w:tabs>
    </w:pPr>
  </w:style>
  <w:style w:type="paragraph" w:styleId="20">
    <w:name w:val="annotation subject"/>
    <w:basedOn w:val="16"/>
    <w:next w:val="16"/>
    <w:link w:val="29"/>
    <w:semiHidden/>
    <w:unhideWhenUsed/>
    <w:qFormat/>
    <w:uiPriority w:val="99"/>
    <w:rPr>
      <w:b/>
      <w:bCs/>
    </w:rPr>
  </w:style>
  <w:style w:type="paragraph" w:styleId="21">
    <w:name w:val="footer"/>
    <w:basedOn w:val="1"/>
    <w:link w:val="27"/>
    <w:unhideWhenUsed/>
    <w:qFormat/>
    <w:uiPriority w:val="99"/>
    <w:pPr>
      <w:tabs>
        <w:tab w:val="center" w:pos="4252"/>
        <w:tab w:val="right" w:pos="8504"/>
      </w:tabs>
    </w:pPr>
  </w:style>
  <w:style w:type="paragraph" w:styleId="22">
    <w:name w:val="caption"/>
    <w:basedOn w:val="1"/>
    <w:qFormat/>
    <w:uiPriority w:val="0"/>
    <w:pPr>
      <w:suppressLineNumbers/>
      <w:spacing w:before="120" w:after="120"/>
    </w:pPr>
    <w:rPr>
      <w:rFonts w:cs="Arial"/>
      <w:i/>
      <w:iCs/>
      <w:sz w:val="24"/>
      <w:szCs w:val="24"/>
    </w:rPr>
  </w:style>
  <w:style w:type="paragraph" w:styleId="23">
    <w:name w:val="Subtitle"/>
    <w:basedOn w:val="1"/>
    <w:next w:val="1"/>
    <w:qFormat/>
    <w:uiPriority w:val="11"/>
    <w:pPr>
      <w:spacing w:before="0" w:after="60"/>
      <w:jc w:val="center"/>
    </w:pPr>
    <w:rPr>
      <w:rFonts w:ascii="Cambria" w:hAnsi="Cambria" w:eastAsia="Cambria" w:cs="Cambria"/>
    </w:rPr>
  </w:style>
  <w:style w:type="paragraph" w:styleId="24">
    <w:name w:val="footnote text"/>
    <w:basedOn w:val="1"/>
    <w:qFormat/>
    <w:uiPriority w:val="0"/>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Cabeçalho Char"/>
    <w:basedOn w:val="8"/>
    <w:link w:val="19"/>
    <w:qFormat/>
    <w:uiPriority w:val="99"/>
  </w:style>
  <w:style w:type="character" w:customStyle="1" w:styleId="27">
    <w:name w:val="Rodapé Char"/>
    <w:basedOn w:val="8"/>
    <w:link w:val="21"/>
    <w:qFormat/>
    <w:uiPriority w:val="99"/>
  </w:style>
  <w:style w:type="character" w:customStyle="1" w:styleId="28">
    <w:name w:val="Texto de comentário Char"/>
    <w:basedOn w:val="8"/>
    <w:link w:val="16"/>
    <w:qFormat/>
    <w:uiPriority w:val="99"/>
    <w:rPr>
      <w:sz w:val="20"/>
      <w:szCs w:val="20"/>
    </w:rPr>
  </w:style>
  <w:style w:type="character" w:customStyle="1" w:styleId="29">
    <w:name w:val="Assunto do comentário Char"/>
    <w:basedOn w:val="28"/>
    <w:link w:val="20"/>
    <w:semiHidden/>
    <w:qFormat/>
    <w:uiPriority w:val="99"/>
    <w:rPr>
      <w:b/>
      <w:bCs/>
      <w:sz w:val="20"/>
      <w:szCs w:val="20"/>
    </w:rPr>
  </w:style>
  <w:style w:type="character" w:customStyle="1" w:styleId="30">
    <w:name w:val="Unresolved Mention"/>
    <w:basedOn w:val="8"/>
    <w:semiHidden/>
    <w:unhideWhenUsed/>
    <w:qFormat/>
    <w:uiPriority w:val="99"/>
    <w:rPr>
      <w:color w:val="605E5C"/>
      <w:shd w:val="clear" w:fill="E1DFDD"/>
    </w:rPr>
  </w:style>
  <w:style w:type="character" w:customStyle="1" w:styleId="31">
    <w:name w:val="Caracteres de nota de rodapé"/>
    <w:qFormat/>
    <w:uiPriority w:val="0"/>
  </w:style>
  <w:style w:type="character" w:customStyle="1" w:styleId="32">
    <w:name w:val="Caracteres de nota de fim"/>
    <w:qFormat/>
    <w:uiPriority w:val="0"/>
  </w:style>
  <w:style w:type="paragraph" w:customStyle="1" w:styleId="33">
    <w:name w:val="Título1"/>
    <w:basedOn w:val="1"/>
    <w:next w:val="15"/>
    <w:qFormat/>
    <w:uiPriority w:val="0"/>
    <w:pPr>
      <w:keepNext/>
      <w:spacing w:before="240" w:after="120"/>
    </w:pPr>
    <w:rPr>
      <w:rFonts w:ascii="Liberation Sans" w:hAnsi="Liberation Sans" w:eastAsia="Microsoft YaHei" w:cs="Arial"/>
      <w:sz w:val="28"/>
      <w:szCs w:val="28"/>
    </w:rPr>
  </w:style>
  <w:style w:type="paragraph" w:customStyle="1" w:styleId="34">
    <w:name w:val="Índice"/>
    <w:basedOn w:val="1"/>
    <w:qFormat/>
    <w:uiPriority w:val="0"/>
    <w:pPr>
      <w:suppressLineNumbers/>
    </w:pPr>
    <w:rPr>
      <w:rFonts w:cs="Arial"/>
    </w:rPr>
  </w:style>
  <w:style w:type="paragraph" w:customStyle="1" w:styleId="35">
    <w:name w:val="Cabeçalho e Rodapé"/>
    <w:basedOn w:val="1"/>
    <w:qFormat/>
    <w:uiPriority w:val="0"/>
  </w:style>
  <w:style w:type="paragraph" w:styleId="36">
    <w:name w:val="List Paragraph"/>
    <w:basedOn w:val="1"/>
    <w:qFormat/>
    <w:uiPriority w:val="34"/>
    <w:pPr>
      <w:spacing w:before="0" w:after="0"/>
      <w:ind w:left="720"/>
      <w:contextualSpacing/>
    </w:pPr>
  </w:style>
  <w:style w:type="paragraph" w:customStyle="1" w:styleId="37">
    <w:name w:val="Cabeçalho1"/>
    <w:basedOn w:val="1"/>
    <w:qFormat/>
    <w:uiPriority w:val="0"/>
  </w:style>
  <w:style w:type="table" w:customStyle="1" w:styleId="38">
    <w:name w:val="Table Normal"/>
    <w:qFormat/>
    <w:uiPriority w:val="0"/>
    <w:tblPr>
      <w:tblCellMar>
        <w:top w:w="0" w:type="dxa"/>
        <w:left w:w="0" w:type="dxa"/>
        <w:bottom w:w="0" w:type="dxa"/>
        <w:right w:w="0" w:type="dxa"/>
      </w:tblCellMar>
    </w:tblPr>
  </w:style>
  <w:style w:type="table" w:customStyle="1" w:styleId="39">
    <w:name w:val="_Style 12"/>
    <w:basedOn w:val="38"/>
    <w:qFormat/>
    <w:uiPriority w:val="0"/>
    <w:pPr>
      <w:jc w:val="both"/>
    </w:pPr>
    <w:tblPr>
      <w:tblCellMar>
        <w:left w:w="108" w:type="dxa"/>
        <w:right w:w="108" w:type="dxa"/>
      </w:tblCellMar>
    </w:tblPr>
  </w:style>
  <w:style w:type="table" w:customStyle="1" w:styleId="40">
    <w:name w:val="_Style 13"/>
    <w:basedOn w:val="38"/>
    <w:qFormat/>
    <w:uiPriority w:val="0"/>
    <w:pPr>
      <w:jc w:val="both"/>
    </w:pPr>
    <w:tblPr>
      <w:tblCellMar>
        <w:left w:w="108" w:type="dxa"/>
        <w:right w:w="108" w:type="dxa"/>
      </w:tblCellMar>
    </w:tblPr>
  </w:style>
  <w:style w:type="table" w:customStyle="1" w:styleId="41">
    <w:name w:val="_Style 14"/>
    <w:basedOn w:val="38"/>
    <w:qFormat/>
    <w:uiPriority w:val="0"/>
    <w:pPr>
      <w:jc w:val="both"/>
    </w:pPr>
    <w:tblPr>
      <w:tblCellMar>
        <w:left w:w="108" w:type="dxa"/>
        <w:right w:w="108" w:type="dxa"/>
      </w:tblCellMar>
    </w:tblPr>
  </w:style>
  <w:style w:type="table" w:customStyle="1" w:styleId="42">
    <w:name w:val="_Style 15"/>
    <w:basedOn w:val="38"/>
    <w:qFormat/>
    <w:uiPriority w:val="0"/>
    <w:pPr>
      <w:jc w:val="both"/>
    </w:pPr>
    <w:tblPr>
      <w:tblCellMar>
        <w:left w:w="108" w:type="dxa"/>
        <w:right w:w="108" w:type="dxa"/>
      </w:tblCellMar>
    </w:tblPr>
  </w:style>
  <w:style w:type="table" w:customStyle="1" w:styleId="43">
    <w:name w:val="_Style 16"/>
    <w:basedOn w:val="38"/>
    <w:qFormat/>
    <w:uiPriority w:val="0"/>
    <w:tblPr>
      <w:tblCellMar>
        <w:left w:w="70" w:type="dxa"/>
        <w:right w:w="70" w:type="dxa"/>
      </w:tblCellMar>
    </w:tblPr>
  </w:style>
  <w:style w:type="table" w:customStyle="1" w:styleId="44">
    <w:name w:val="_Style 17"/>
    <w:basedOn w:val="38"/>
    <w:qFormat/>
    <w:uiPriority w:val="0"/>
    <w:pPr>
      <w:jc w:val="both"/>
    </w:pPr>
    <w:tblPr>
      <w:tblCellMar>
        <w:left w:w="108" w:type="dxa"/>
        <w:right w:w="108" w:type="dxa"/>
      </w:tblCellMar>
    </w:tblPr>
  </w:style>
  <w:style w:type="table" w:customStyle="1" w:styleId="45">
    <w:name w:val="_Style 18"/>
    <w:basedOn w:val="38"/>
    <w:qFormat/>
    <w:uiPriority w:val="0"/>
    <w:tblPr>
      <w:tblCellMar>
        <w:left w:w="70" w:type="dxa"/>
        <w:right w:w="70" w:type="dxa"/>
      </w:tblCellMar>
    </w:tblPr>
  </w:style>
  <w:style w:type="table" w:customStyle="1" w:styleId="46">
    <w:name w:val="_Style 19"/>
    <w:basedOn w:val="38"/>
    <w:qFormat/>
    <w:uiPriority w:val="0"/>
    <w:pPr>
      <w:jc w:val="both"/>
    </w:pPr>
    <w:tblPr>
      <w:tblCellMar>
        <w:left w:w="108" w:type="dxa"/>
        <w:right w:w="108" w:type="dxa"/>
      </w:tblCellMar>
    </w:tblPr>
  </w:style>
  <w:style w:type="table" w:customStyle="1" w:styleId="47">
    <w:name w:val="_Style 20"/>
    <w:basedOn w:val="38"/>
    <w:qFormat/>
    <w:uiPriority w:val="0"/>
    <w:tblPr>
      <w:tblCellMar>
        <w:left w:w="70" w:type="dxa"/>
        <w:right w:w="70" w:type="dxa"/>
      </w:tblCellMar>
    </w:tblPr>
  </w:style>
  <w:style w:type="table" w:customStyle="1" w:styleId="48">
    <w:name w:val="_Style 21"/>
    <w:basedOn w:val="38"/>
    <w:qFormat/>
    <w:uiPriority w:val="0"/>
    <w:pPr>
      <w:jc w:val="both"/>
    </w:pPr>
    <w:tblPr>
      <w:tblCellMar>
        <w:left w:w="108"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11415</Words>
  <Characters>66014</Characters>
  <Paragraphs>527</Paragraphs>
  <TotalTime>32</TotalTime>
  <ScaleCrop>false</ScaleCrop>
  <LinksUpToDate>false</LinksUpToDate>
  <CharactersWithSpaces>76824</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2023-09-30T19:18:00Z</dcterms:created>
  <dc:creator>Ana Cristina</dc:creator>
  <cp:lastModifiedBy>hcristina</cp:lastModifiedBy>
  <dcterms:modified xsi:type="dcterms:W3CDTF">2024-06-28T16:25:52Z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99F200DEB02B42ADA86D44489D9C8AA4_13</vt:lpwstr>
  </property>
  <property fmtid="{D5CDD505-2E9C-101B-9397-08002B2CF9AE}" pid="3" name="KSOProductBuildVer">
    <vt:lpwstr>1046-12.2.0.17119</vt:lpwstr>
  </property>
</Properties>
</file>