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Arial" w:hAnsi="Arial" w:eastAsia="Times New Roman" w:cs="Arial"/>
          <w:b/>
          <w:iCs/>
          <w:sz w:val="24"/>
          <w:szCs w:val="24"/>
          <w:lang w:val="pt-BR"/>
        </w:rPr>
      </w:pPr>
      <w:bookmarkStart w:id="0" w:name="_Hlk82471863"/>
      <w:r>
        <w:rPr>
          <w:rFonts w:hint="default" w:ascii="Arial" w:hAnsi="Arial" w:eastAsia="Times New Roman" w:cs="Arial"/>
          <w:b/>
          <w:iCs/>
          <w:sz w:val="24"/>
          <w:szCs w:val="24"/>
        </w:rPr>
        <w:t xml:space="preserve">TERMO </w:t>
      </w:r>
      <w:r>
        <w:rPr>
          <w:rFonts w:hint="default" w:ascii="Arial" w:hAnsi="Arial" w:eastAsia="Times New Roman" w:cs="Arial"/>
          <w:b/>
          <w:iCs/>
          <w:sz w:val="24"/>
          <w:szCs w:val="24"/>
          <w:lang w:val="pt-BR"/>
        </w:rPr>
        <w:t>DE</w:t>
      </w:r>
      <w:r>
        <w:rPr>
          <w:rFonts w:hint="default" w:ascii="Arial" w:hAnsi="Arial" w:eastAsia="Times New Roman" w:cs="Arial"/>
          <w:b/>
          <w:iCs/>
          <w:sz w:val="24"/>
          <w:szCs w:val="24"/>
        </w:rPr>
        <w:t xml:space="preserve"> REFERÊNCIA</w:t>
      </w:r>
      <w:r>
        <w:rPr>
          <w:rFonts w:hint="default" w:ascii="Arial" w:hAnsi="Arial" w:eastAsia="Times New Roman" w:cs="Arial"/>
          <w:b/>
          <w:iCs/>
          <w:sz w:val="24"/>
          <w:szCs w:val="24"/>
          <w:lang w:val="pt-BR"/>
        </w:rPr>
        <w:t xml:space="preserve"> Nº 74</w:t>
      </w:r>
    </w:p>
    <w:p>
      <w:pPr>
        <w:spacing w:line="240" w:lineRule="auto"/>
        <w:jc w:val="center"/>
        <w:rPr>
          <w:rFonts w:hint="default" w:ascii="Arial" w:hAnsi="Arial" w:eastAsia="Times New Roman" w:cs="Arial"/>
          <w:b/>
          <w:iCs/>
          <w:sz w:val="24"/>
          <w:szCs w:val="24"/>
          <w:highlight w:val="yellow"/>
        </w:rPr>
      </w:pPr>
      <w:r>
        <w:rPr>
          <w:rFonts w:hint="default" w:ascii="Arial" w:hAnsi="Arial" w:eastAsia="Times New Roman" w:cs="Arial"/>
          <w:b/>
          <w:iCs/>
          <w:sz w:val="24"/>
          <w:szCs w:val="24"/>
          <w:highlight w:val="yellow"/>
        </w:rPr>
        <w:t xml:space="preserve">Serviços </w:t>
      </w:r>
      <w:r>
        <w:rPr>
          <w:rFonts w:hint="default" w:ascii="Arial" w:hAnsi="Arial" w:eastAsia="Times New Roman" w:cs="Arial"/>
          <w:b/>
          <w:iCs/>
          <w:sz w:val="24"/>
          <w:szCs w:val="24"/>
          <w:highlight w:val="yellow"/>
          <w:lang w:val="pt-BR"/>
        </w:rPr>
        <w:t>com</w:t>
      </w:r>
      <w:r>
        <w:rPr>
          <w:rFonts w:hint="default" w:ascii="Arial" w:hAnsi="Arial" w:eastAsia="Times New Roman" w:cs="Arial"/>
          <w:b/>
          <w:iCs/>
          <w:sz w:val="24"/>
          <w:szCs w:val="24"/>
          <w:highlight w:val="yellow"/>
        </w:rPr>
        <w:t>uns e ou especiais e aquisições</w:t>
      </w:r>
    </w:p>
    <w:p>
      <w:pPr>
        <w:spacing w:line="240" w:lineRule="auto"/>
        <w:jc w:val="center"/>
        <w:rPr>
          <w:rFonts w:hint="default" w:ascii="Arial" w:hAnsi="Arial" w:eastAsia="Times New Roman" w:cs="Arial"/>
          <w:b/>
          <w:iCs/>
          <w:sz w:val="24"/>
          <w:szCs w:val="24"/>
        </w:rPr>
      </w:pPr>
      <w:r>
        <w:rPr>
          <w:rFonts w:hint="default" w:ascii="Arial" w:hAnsi="Arial" w:eastAsia="Times New Roman" w:cs="Arial"/>
          <w:b/>
          <w:iCs/>
          <w:sz w:val="24"/>
          <w:szCs w:val="24"/>
        </w:rPr>
        <w:t xml:space="preserve">MUNICÍPIO </w:t>
      </w:r>
      <w:r>
        <w:rPr>
          <w:rFonts w:hint="default" w:ascii="Arial" w:hAnsi="Arial" w:eastAsia="Times New Roman" w:cs="Arial"/>
          <w:b/>
          <w:iCs/>
          <w:sz w:val="24"/>
          <w:szCs w:val="24"/>
          <w:lang w:val="pt-BR"/>
        </w:rPr>
        <w:t>de</w:t>
      </w:r>
      <w:r>
        <w:rPr>
          <w:rFonts w:hint="default" w:ascii="Arial" w:hAnsi="Arial" w:eastAsia="Times New Roman" w:cs="Arial"/>
          <w:b/>
          <w:iCs/>
          <w:sz w:val="24"/>
          <w:szCs w:val="24"/>
        </w:rPr>
        <w:t xml:space="preserve"> ARCOS/MG</w:t>
      </w:r>
    </w:p>
    <w:p>
      <w:pPr>
        <w:spacing w:line="240" w:lineRule="auto"/>
        <w:jc w:val="center"/>
        <w:rPr>
          <w:rFonts w:hint="default" w:ascii="Arial" w:hAnsi="Arial" w:eastAsia="Times New Roman" w:cs="Arial"/>
          <w:b/>
          <w:iCs/>
          <w:sz w:val="24"/>
          <w:szCs w:val="24"/>
        </w:rPr>
      </w:pPr>
    </w:p>
    <w:p>
      <w:pPr>
        <w:spacing w:line="240" w:lineRule="auto"/>
        <w:jc w:val="center"/>
        <w:rPr>
          <w:rFonts w:hint="default" w:ascii="Arial" w:hAnsi="Arial" w:eastAsia="Times New Roman" w:cs="Arial"/>
          <w:b/>
          <w:iCs/>
          <w:sz w:val="24"/>
          <w:szCs w:val="24"/>
        </w:rPr>
      </w:pPr>
    </w:p>
    <w:p>
      <w:pPr>
        <w:pStyle w:val="39"/>
        <w:numPr>
          <w:ilvl w:val="0"/>
          <w:numId w:val="3"/>
        </w:numPr>
        <w:spacing w:before="120" w:after="288" w:afterLines="120" w:line="240" w:lineRule="auto"/>
        <w:ind w:left="0" w:firstLine="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CONDIÇÕES GERAIS DA CONTRATAÇÃO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Aquisição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 enxoval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cama, mesa e banho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>aten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r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manda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 Casa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 Apoio, Hospitais, Centro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 Acolhimento Institucional,  Creches e diversas secretarias </w:t>
      </w:r>
      <w:r>
        <w:rPr>
          <w:rFonts w:hint="default" w:eastAsia="Calibri" w:cs="Arial"/>
          <w:b/>
          <w:bCs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>ste município</w:t>
      </w:r>
      <w:r>
        <w:rPr>
          <w:rFonts w:hint="default" w:ascii="Arial" w:hAnsi="Arial" w:cs="Arial"/>
          <w:b/>
          <w:sz w:val="24"/>
          <w:szCs w:val="24"/>
          <w:highlight w:val="none"/>
          <w:lang w:val="pt-BR"/>
        </w:rPr>
        <w:t>,</w:t>
      </w:r>
      <w:r>
        <w:rPr>
          <w:rFonts w:hint="default" w:ascii="Arial" w:hAnsi="Arial" w:cs="Arial"/>
          <w:sz w:val="24"/>
          <w:szCs w:val="24"/>
        </w:rPr>
        <w:t xml:space="preserve"> nos termos da tabela abaixo, conforme condições e exigências estabelecidas neste instrumento.</w:t>
      </w:r>
    </w:p>
    <w:tbl>
      <w:tblPr>
        <w:tblStyle w:val="8"/>
        <w:tblW w:w="97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644"/>
        <w:gridCol w:w="1306"/>
        <w:gridCol w:w="1188"/>
        <w:gridCol w:w="1393"/>
        <w:gridCol w:w="1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180" w:firstLineChars="100"/>
              <w:jc w:val="center"/>
              <w:textAlignment w:val="auto"/>
              <w:rPr>
                <w:rFonts w:hint="default" w:ascii="Arial" w:hAnsi="Arial" w:eastAsia="Arial" w:cs="Arial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permStart w:id="0" w:edGrp="everyone"/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0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right="120" w:rightChars="50"/>
              <w:jc w:val="both"/>
              <w:textAlignment w:val="auto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18"/>
                <w:szCs w:val="18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</w:t>
            </w:r>
            <w:r>
              <w:rPr>
                <w:rFonts w:hint="default" w:ascii="Arial" w:hAnsi="Arial" w:eastAsia="Arial" w:cs="Arial"/>
                <w:b/>
                <w:bCs/>
                <w:color w:val="000000" w:themeColor="text1"/>
                <w:kern w:val="2"/>
                <w:sz w:val="18"/>
                <w:szCs w:val="18"/>
                <w:lang w:val="pt-BR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18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ESPECIFICAÇÃO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18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UNI</w:t>
            </w:r>
            <w:r>
              <w:rPr>
                <w:rFonts w:hint="default" w:ascii="Arial" w:hAnsi="Arial" w:eastAsia="Arial" w:cs="Arial"/>
                <w:b/>
                <w:bCs/>
                <w:color w:val="000000" w:themeColor="text1"/>
                <w:kern w:val="2"/>
                <w:sz w:val="18"/>
                <w:szCs w:val="18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D. DE </w:t>
            </w:r>
            <w:r>
              <w:rPr>
                <w:rFonts w:hint="default" w:ascii="Arial" w:hAnsi="Arial" w:eastAsia="Arial" w:cs="Arial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MEDIDA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180" w:firstLineChars="100"/>
              <w:jc w:val="center"/>
              <w:textAlignment w:val="auto"/>
              <w:rPr>
                <w:rFonts w:hint="default" w:ascii="Arial" w:hAnsi="Arial" w:eastAsia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kern w:val="2"/>
                <w:sz w:val="18"/>
                <w:szCs w:val="18"/>
              </w:rPr>
              <w:t>QUANT.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180" w:firstLineChars="100"/>
              <w:jc w:val="center"/>
              <w:textAlignment w:val="auto"/>
              <w:rPr>
                <w:rFonts w:hint="default" w:ascii="Arial" w:hAnsi="Arial" w:eastAsia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kern w:val="2"/>
                <w:sz w:val="18"/>
                <w:szCs w:val="18"/>
              </w:rPr>
              <w:t>VALOR UNITÁRIO</w:t>
            </w: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180" w:firstLineChars="100"/>
              <w:jc w:val="center"/>
              <w:textAlignment w:val="auto"/>
              <w:rPr>
                <w:rFonts w:hint="default" w:ascii="Arial" w:hAnsi="Arial" w:eastAsia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kern w:val="2"/>
                <w:sz w:val="18"/>
                <w:szCs w:val="18"/>
              </w:rPr>
              <w:t>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b/>
                <w:bCs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kern w:val="2"/>
                <w:sz w:val="24"/>
                <w:szCs w:val="24"/>
                <w:lang w:val="pt-BR"/>
              </w:rPr>
              <w:t>LOTE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Avental Cirurgico Aberto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Amarração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Tamanho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: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Cor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Azul Claro ( Camisola)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Avental Cirurgico Aberto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Amarração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Tamanho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: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Cor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Azul Claro ( Camisola)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en-US" w:eastAsia="pt-BR" w:bidi="ar-SA"/>
              </w:rPr>
              <w:t>3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Avental Cirurgico Aberto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Amarração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Tamanho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: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g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Cor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pt-BR" w:eastAsia="pt-BR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en-US" w:eastAsia="pt-BR" w:bidi="ar-SA"/>
              </w:rPr>
              <w:t>4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Avental Cirurgico Aberto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Amarração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Tamanho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: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Gg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Cor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30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pt-BR" w:eastAsia="pt-BR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Gorro Cirurgico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Tamanho Unico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Amarração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Ajuste Na Parte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Traz Da Cabeça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Campo Simples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G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com</w:t>
            </w:r>
            <w:r>
              <w:rPr>
                <w:rFonts w:hint="default" w:ascii="Arial" w:hAnsi="Arial" w:cs="Arial"/>
                <w:sz w:val="24"/>
                <w:szCs w:val="24"/>
              </w:rPr>
              <w:t>p.1.50/96 Largura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Campo Simples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Tamanho: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75 Cm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>primentoe 95 Cm Da Largura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3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Campo Simples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Tamanho: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49cm Largura 51cm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>primento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4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Campo Fenestrado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 G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p.150/96 Largura Abertura Do Fenestrado 15cm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primento e 8cm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Largura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5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Campo Fenestrado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G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Tamanho: </w:t>
            </w:r>
            <w:r>
              <w:rPr>
                <w:rFonts w:hint="default" w:ascii="Arial" w:hAnsi="Arial" w:cs="Arial"/>
                <w:sz w:val="24"/>
                <w:szCs w:val="24"/>
              </w:rPr>
              <w:t>1.50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p 96 Largura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>13/13cm Circunferenci Aredonda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6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Campo Fenestrado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Tamanho: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80cm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primento 73 Cm Largura 13/13cm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Circunferencia Redonda (Buraco)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Silk Em Cad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a Peça.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Local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 e Personalização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Do Silk Será Informado Na Or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m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pra.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80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7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Campo Fenestrado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Tamanho: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50cm Largura 58cm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primento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11cm Circunferencia Da Abertura Redonda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Silk Em Cad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a Peça.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Local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 e Personalização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Do Silk Será Informado Na Or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m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pra.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Times New Roman" w:cs="Arial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80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8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Capote Cirurgico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Hospitalar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Manga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prida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Amarração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Ajuste Tamanho Unico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Lencol para Maca Hospitalar com Elastico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2,20 x 1,10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Silk Em Cad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a Peça.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Local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 e Personalização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Do Silk Será Informado Na Or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m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pra.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Percal 100% Algodão Sendo 180 Fios Ou 200 Fios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360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Lencol para Cama Hospitalar com Elastico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90 x 1,90 x 30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Percal 100% Algodão Sendo 180 Fios Ou 200 Fios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500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3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Lençol de Solteiro, com Elastico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0,88m x 1,88m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4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Lençol de Casal, com Elastico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1,38m x 1,88m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5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Lençol para Colchão de Berço, com Elastico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0,70m x 1,30m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Fronha Envolope Padrão Sem Abas Hospitalar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Tamaho: 50 Cm x70 Cm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Percal 100% Fios Algodão Sendo 180fios Ou 200 Fios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500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Fronha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para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Travesseiro Adulto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Medindo 50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Cm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x 70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 Cm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Cor: Azul Celeste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Silk Em Cada Peça " Secretaria Municipal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Saú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-  Arcos/Mg" Na Cor Preta. Local Do Silk Será Informado Na Or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m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pra.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color w:val="auto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Brim Leve 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80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3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Fronha Em Malha Lisa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0,50m x 0,70m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Travesseiro Adulto, Enchimento Flocos, Revestimento Em Napa Ou Courvim.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Cor: Azul Royal.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Dimensões 45 x 60cm (Medidas Exatas)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Silk Em Cad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a Peça.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Local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 e Personalização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Do Silk Será Informado Na Or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m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pra.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230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Travesseiro de Fibra Siliconizado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Hipoalergênico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0,50m x 0,70m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composição Do Enchimento: Algodão, Poliéster e Fibra Siliconizada Em Flocos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Branco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contextualSpacing/>
              <w:jc w:val="center"/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  <w:t>Cortinas para divisão de leito hospitalar  em vinil (</w:t>
            </w: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  <w:lang w:val="pt-BR"/>
              </w:rPr>
              <w:t>pvc</w:t>
            </w: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  <w:t xml:space="preserve"> antimicrobiano) com dupla superfície lisa, sem porosidade ou textura, com tela colméia (30 cm/altura) superior impermeável que facilitam a higienização. Tamanho parte de vinil 2.70 cm + 30 cm de tela co</w:t>
            </w: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  <w:lang w:val="pt-BR"/>
              </w:rPr>
              <w:t>l</w:t>
            </w: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  <w:t>méia = total de 3 metros de altura. Com sistema de instalação ( fixador por conta da contratada). (medidas exatas)</w:t>
            </w:r>
          </w:p>
          <w:p>
            <w:pPr>
              <w:pStyle w:val="18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contextualSpacing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  <w:t>Obs - cortinas 100% antibacterianas e antifúngicas. Laudos técnicos  que comprovam a não proliferação de fungos e bactérias</w:t>
            </w:r>
            <w:r>
              <w:rPr>
                <w:rFonts w:hint="default"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30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Cortina confeccionada em blackout de pvc</w:t>
            </w:r>
            <w:r>
              <w:rPr>
                <w:rFonts w:hint="default" w:ascii="Arial" w:hAnsi="Arial" w:eastAsia="SimSun" w:cs="Arial"/>
                <w:b w:val="0"/>
                <w:bCs w:val="0"/>
                <w:color w:val="FF0000"/>
                <w:sz w:val="24"/>
                <w:szCs w:val="24"/>
                <w:lang w:val="pt-BR"/>
              </w:rPr>
              <w:t xml:space="preserve"> 1,80m x 2,00m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 (altura x largura)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Cortina confeccionada em blackout de pvc tratamento de repelência a água e óleo, antifúngica e antimicrobiano, retardante a chamas, emoliente. Com  ilhós.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3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  <w:t>Kit varão - bastão simples para cortinas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  <w:t>2 metros x 28mm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shd w:val="clear" w:fill="FFFFFF"/>
                <w:lang w:val="pt-BR"/>
              </w:rPr>
              <w:t xml:space="preserve">Material: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shd w:val="clear" w:fill="FFFFFF"/>
              </w:rPr>
              <w:t>Tubo fabricado em aço revestido com película termoplástica de pvc.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Especificações mínimas do kit</w:t>
            </w:r>
            <w:r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- bastão com 28mmde diametro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 xml:space="preserve">até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2 barras compondo o kit de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2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m.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-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 xml:space="preserve"> até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2 emenda para unir as barras.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 xml:space="preserve">mínimo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3 suportes com parafuso injetado.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 xml:space="preserve">mínimo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3 buchas de fixação 8mm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- 2 ponteiras para dar o acabamento nas extremidades do varão.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ajorEastAsia"/>
                <w:b w:val="0"/>
                <w:bCs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4"/>
                <w:szCs w:val="24"/>
                <w:highlight w:val="yellow"/>
                <w:lang w:val="en-US" w:eastAsia="pt-BR" w:bidi="ar-SA"/>
              </w:rPr>
              <w:t>Kit.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baseline"/>
              <w:rPr>
                <w:rFonts w:hint="default" w:ascii="Arial" w:hAnsi="Arial" w:cs="Arial" w:eastAsiaTheme="minorEastAsia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highlight w:val="yellow"/>
                <w:lang w:val="en-US" w:eastAsia="pt-BR" w:bidi="ar-SA"/>
              </w:rPr>
              <w:t>30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4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Cortina confeccionada em blackout de pvc 1,80m x </w:t>
            </w:r>
            <w:r>
              <w:rPr>
                <w:rFonts w:hint="default" w:ascii="Arial" w:hAnsi="Arial" w:eastAsia="SimSun" w:cs="Arial"/>
                <w:b w:val="0"/>
                <w:bCs w:val="0"/>
                <w:color w:val="FF0000"/>
                <w:sz w:val="24"/>
                <w:szCs w:val="24"/>
                <w:highlight w:val="magenta"/>
                <w:lang w:val="pt-BR"/>
              </w:rPr>
              <w:t xml:space="preserve">4,00m 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(altura x largura).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Cortina confeccionada em blackout de pvc tratamento de repelência a água e óleo, antifúngica e antimicrobiano, retardante a chamas, emoliente. Com  ilhós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5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  <w:t>Kit varão - bastão simples para cortinas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  <w:t>4 metros x 28mm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shd w:val="clear" w:fill="FFFFFF"/>
                <w:lang w:val="pt-BR"/>
              </w:rPr>
              <w:t xml:space="preserve">Material: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shd w:val="clear" w:fill="FFFFFF"/>
              </w:rPr>
              <w:t>Tubo fabricado em aço revestido com película termoplástica de pvc.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Especificações mínimas do kit</w:t>
            </w:r>
            <w:r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até 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barras compondo o kit de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4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m.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-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 xml:space="preserve"> até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emenda para unir as barras.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-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 xml:space="preserve"> mínimo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suportes com parafuso injetado.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mínimo 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buchas de fixação 8mm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pt-BR" w:eastAsia="pt-BR" w:bidi="ar-SA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- 2 ponteiras para dar o acabamento nas extremidades do varão.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ajorEastAsia"/>
                <w:b w:val="0"/>
                <w:bCs/>
                <w:color w:val="auto"/>
                <w:sz w:val="24"/>
                <w:szCs w:val="24"/>
                <w:highlight w:val="yellow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4"/>
                <w:szCs w:val="24"/>
                <w:highlight w:val="yellow"/>
                <w:lang w:val="en-US" w:eastAsia="pt-BR" w:bidi="ar-SA"/>
              </w:rPr>
              <w:t>Kit.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baseline"/>
              <w:rPr>
                <w:rFonts w:hint="default" w:ascii="Arial" w:hAnsi="Arial" w:cs="Arial" w:eastAsiaTheme="minorEastAsia"/>
                <w:sz w:val="24"/>
                <w:szCs w:val="24"/>
                <w:highlight w:val="yellow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highlight w:val="yellow"/>
                <w:lang w:val="en-US" w:eastAsia="pt-BR" w:bidi="ar-SA"/>
              </w:rPr>
              <w:t>40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6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Cortina confeccionada em blackout de pvc </w:t>
            </w:r>
            <w:r>
              <w:rPr>
                <w:rFonts w:hint="default" w:ascii="Arial" w:hAnsi="Arial" w:eastAsia="SimSun" w:cs="Arial"/>
                <w:b w:val="0"/>
                <w:bCs w:val="0"/>
                <w:color w:val="FF0000"/>
                <w:sz w:val="24"/>
                <w:szCs w:val="24"/>
                <w:lang w:val="pt-BR"/>
              </w:rPr>
              <w:t>2,00m x 3,50</w:t>
            </w:r>
            <w:bookmarkStart w:id="3" w:name="_GoBack"/>
            <w:bookmarkEnd w:id="3"/>
            <w:r>
              <w:rPr>
                <w:rFonts w:hint="default" w:ascii="Arial" w:hAnsi="Arial" w:eastAsia="SimSun" w:cs="Arial"/>
                <w:b w:val="0"/>
                <w:bCs w:val="0"/>
                <w:color w:val="FF0000"/>
                <w:sz w:val="24"/>
                <w:szCs w:val="24"/>
                <w:lang w:val="pt-BR"/>
              </w:rPr>
              <w:t>m</w:t>
            </w: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 (altura x largura).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lang w:val="pt-BR"/>
              </w:rPr>
              <w:t>Cortina confeccionada em blackout de pvc tratamento de repelência a água e óleo, antifúngica e antimicrobiano, retardante a chamas, emoliente. Com  ilhós.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7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  <w:t>Kit varão - bastão simples para cortinas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  <w:t>3,50 metros x 28mm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shd w:val="clear" w:fill="FFFFFF"/>
                <w:lang w:val="pt-BR"/>
              </w:rPr>
              <w:t xml:space="preserve">Material: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shd w:val="clear" w:fill="FFFFFF"/>
              </w:rPr>
              <w:t>Tubo fabricado em aço revestido com película termoplástica de pvc.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Especificações mínimas do kit</w:t>
            </w:r>
            <w:r>
              <w:rPr>
                <w:rFonts w:hint="default" w:ascii="Arial" w:hAnsi="Arial" w:eastAsia="Helvetica" w:cs="Arial"/>
                <w:b/>
                <w:bCs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: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até 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barras compondo o kit de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3,5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m.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-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 xml:space="preserve"> até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emenda para unir as barras.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mínimo 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suportes com parafuso injetado.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- 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  <w:lang w:val="pt-BR"/>
              </w:rPr>
              <w:t>mínimo 3</w:t>
            </w: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 xml:space="preserve"> buchas de fixação 8mm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SimSun" w:cs="Arial"/>
                <w:b w:val="0"/>
                <w:bCs w:val="0"/>
                <w:color w:val="auto"/>
                <w:sz w:val="24"/>
                <w:szCs w:val="24"/>
                <w:highlight w:val="yellow"/>
                <w:lang w:val="pt-BR" w:eastAsia="pt-BR" w:bidi="ar-SA"/>
              </w:rPr>
            </w:pPr>
            <w:r>
              <w:rPr>
                <w:rFonts w:hint="default" w:ascii="Arial" w:hAnsi="Arial" w:eastAsia="Helvetica" w:cs="Arial"/>
                <w:i w:val="0"/>
                <w:iCs w:val="0"/>
                <w:spacing w:val="0"/>
                <w:sz w:val="24"/>
                <w:szCs w:val="24"/>
                <w:highlight w:val="yellow"/>
                <w:shd w:val="clear" w:fill="FFFFFF"/>
              </w:rPr>
              <w:t>- 2 ponteiras para dar o acabamento nas extremidades do varão.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2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ajorEastAsia"/>
                <w:b w:val="0"/>
                <w:bCs/>
                <w:color w:val="auto"/>
                <w:sz w:val="24"/>
                <w:szCs w:val="24"/>
                <w:highlight w:val="yellow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4"/>
                <w:szCs w:val="24"/>
                <w:highlight w:val="yellow"/>
                <w:lang w:val="en-US" w:eastAsia="pt-BR" w:bidi="ar-SA"/>
              </w:rPr>
              <w:t>Kit.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baseline"/>
              <w:rPr>
                <w:rFonts w:hint="default" w:ascii="Arial" w:hAnsi="Arial" w:cs="Arial" w:eastAsiaTheme="minorEastAsia"/>
                <w:sz w:val="24"/>
                <w:szCs w:val="24"/>
                <w:highlight w:val="yellow"/>
                <w:lang w:val="en-US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highlight w:val="yellow"/>
                <w:lang w:val="en-US" w:eastAsia="pt-BR" w:bidi="ar-SA"/>
              </w:rPr>
              <w:t>40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Cobertor Manta de Microfribra, Casal, Toque Aveludado.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1,80m x 2,20m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Cobertor Manta de Microfribra, Solteiro, Toque Aveludado.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1,50m x1,20m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bookmarkStart w:id="1" w:name="OLE_LINK1" w:colFirst="0" w:colLast="5"/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Toalha de Banho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Gramatura 350gr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1,30m x 0,70m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Cores Variadas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Toalha de Rosto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0,45m x 0,70m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Cores Variadas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3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Toalha de Mesa Retangular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Medida: 1,60m x 2,50m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Tecido Misto: Algodão e Poliéster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Hidro-Repelente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Cores e Estampas Variadas.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4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Toalha de Banho, para Adulto, composicao Do Tecido 90% Algodao e 10% Poliester, Pesando No Minimo 480g/m2, Felpa Dupla, Pre-Lavado, Pre-Encolhido, Medindo (Lxc) No Minimo de (0,70x1,40)m, Na Cor Branca, Liso,  com Logo, com Costura Reforcada Em Toda a Volta, Resistencia a Lavagem Industrial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Silk: Hospital Municipal São José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both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5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Pano de Prato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0,44m x 0,68m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Branco com Estampa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77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LOTE 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both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1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Virol de Casal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shd w:val="clear"/>
                <w:lang w:val="pt-BR"/>
              </w:rPr>
              <w:t xml:space="preserve"> </w:t>
            </w:r>
            <w:r>
              <w:rPr>
                <w:rFonts w:hint="default" w:ascii="Arial" w:hAnsi="Arial" w:eastAsia="sans-serif" w:cs="Arial"/>
                <w:i w:val="0"/>
                <w:iCs w:val="0"/>
                <w:color w:val="auto"/>
                <w:spacing w:val="0"/>
                <w:sz w:val="24"/>
                <w:szCs w:val="24"/>
                <w:shd w:val="clear"/>
              </w:rPr>
              <w:t>2,30</w:t>
            </w:r>
            <w:r>
              <w:rPr>
                <w:rFonts w:hint="default" w:ascii="Arial" w:hAnsi="Arial" w:eastAsia="sans-serif" w:cs="Arial"/>
                <w:i w:val="0"/>
                <w:iCs w:val="0"/>
                <w:color w:val="auto"/>
                <w:spacing w:val="0"/>
                <w:sz w:val="24"/>
                <w:szCs w:val="24"/>
                <w:shd w:val="clear"/>
                <w:lang w:val="pt-BR"/>
              </w:rPr>
              <w:t xml:space="preserve">m </w:t>
            </w:r>
            <w:r>
              <w:rPr>
                <w:rFonts w:hint="default" w:ascii="Arial" w:hAnsi="Arial" w:eastAsia="sans-serif" w:cs="Arial"/>
                <w:i w:val="0"/>
                <w:iCs w:val="0"/>
                <w:color w:val="auto"/>
                <w:spacing w:val="0"/>
                <w:sz w:val="24"/>
                <w:szCs w:val="24"/>
                <w:shd w:val="clear"/>
              </w:rPr>
              <w:t>x 2,50</w:t>
            </w:r>
            <w:r>
              <w:rPr>
                <w:rFonts w:hint="default" w:ascii="Arial" w:hAnsi="Arial" w:eastAsia="sans-serif" w:cs="Arial"/>
                <w:i w:val="0"/>
                <w:iCs w:val="0"/>
                <w:color w:val="auto"/>
                <w:spacing w:val="0"/>
                <w:sz w:val="24"/>
                <w:szCs w:val="24"/>
                <w:shd w:val="clear"/>
                <w:lang w:val="pt-BR"/>
              </w:rPr>
              <w:t>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Cores: Variadas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pt-BR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both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2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Virol de Solteiro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shd w:val="clear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shd w:val="clear"/>
                <w:lang w:val="pt-BR"/>
              </w:rPr>
              <w:t>1,70m x 2,50m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Cores: Variadas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pt-BR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100% Algodão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/>
                <w:kern w:val="2"/>
                <w:sz w:val="24"/>
                <w:szCs w:val="24"/>
                <w:lang w:val="pt-BR"/>
              </w:rPr>
              <w:t>3</w:t>
            </w:r>
          </w:p>
        </w:tc>
        <w:tc>
          <w:tcPr>
            <w:tcW w:w="3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Virol para Cama Hospitalar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Tamanho: 1,60 x 2,50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Cor: Azul Claro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Silk Em Cad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a Peça.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Local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 xml:space="preserve"> e Personalização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Do Silk Será Informado Na Or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m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de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lang w:val="pt-BR"/>
              </w:rPr>
              <w:t>com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pra.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Tipo: Percal 100% Algodão Sendo 180 Fios Ou 200 Fios</w:t>
            </w:r>
          </w:p>
        </w:tc>
        <w:tc>
          <w:tcPr>
            <w:tcW w:w="1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UN.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rPr>
                <w:rFonts w:hint="default" w:ascii="Arial" w:hAnsi="Arial" w:eastAsia="Open Sans" w:cs="Arial"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580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0" w:lineRule="atLeast"/>
              <w:ind w:left="120" w:leftChars="50" w:right="120" w:rightChars="50" w:firstLine="240" w:firstLineChars="100"/>
              <w:jc w:val="center"/>
              <w:textAlignment w:val="auto"/>
              <w:rPr>
                <w:rFonts w:hint="default" w:ascii="Arial" w:hAnsi="Arial" w:eastAsia="Arial" w:cs="Arial"/>
                <w:color w:val="000000"/>
                <w:kern w:val="2"/>
                <w:sz w:val="24"/>
                <w:szCs w:val="24"/>
                <w:lang w:val="pt-BR"/>
              </w:rPr>
            </w:pPr>
          </w:p>
        </w:tc>
        <w:tc>
          <w:tcPr>
            <w:tcW w:w="1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181" w:beforeLines="50" w:after="181" w:afterLines="50" w:line="20" w:lineRule="atLeast"/>
              <w:ind w:left="120" w:leftChars="50" w:right="120" w:rightChars="50" w:firstLine="240" w:firstLineChars="10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</w:p>
        </w:tc>
      </w:tr>
      <w:bookmarkEnd w:id="1"/>
      <w:permEnd w:id="0"/>
    </w:tbl>
    <w:p>
      <w:pPr>
        <w:pStyle w:val="56"/>
        <w:numPr>
          <w:ilvl w:val="0"/>
          <w:numId w:val="0"/>
        </w:numPr>
        <w:spacing w:after="288" w:afterLines="120" w:line="240" w:lineRule="auto"/>
        <w:rPr>
          <w:rFonts w:hint="default" w:ascii="Arial" w:hAnsi="Arial" w:cs="Arial"/>
          <w:sz w:val="24"/>
          <w:szCs w:val="24"/>
        </w:rPr>
      </w:pP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highlight w:val="yellow"/>
        </w:rPr>
      </w:pPr>
      <w:r>
        <w:rPr>
          <w:rFonts w:hint="default" w:ascii="Arial" w:hAnsi="Arial" w:cs="Arial"/>
          <w:sz w:val="24"/>
          <w:szCs w:val="24"/>
          <w:highlight w:val="yellow"/>
        </w:rPr>
        <w:t xml:space="preserve">O objeto </w:t>
      </w:r>
      <w:r>
        <w:rPr>
          <w:rFonts w:hint="default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sta contratação não se enquadra </w:t>
      </w:r>
      <w:r>
        <w:rPr>
          <w:rFonts w:hint="default" w:cs="Arial"/>
          <w:sz w:val="24"/>
          <w:szCs w:val="24"/>
          <w:highlight w:val="yellow"/>
          <w:lang w:val="pt-BR"/>
        </w:rPr>
        <w:t>com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o sendo </w:t>
      </w:r>
      <w:r>
        <w:rPr>
          <w:rFonts w:hint="default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 bem </w:t>
      </w:r>
      <w:r>
        <w:rPr>
          <w:rFonts w:hint="default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 luxo.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Os bens objeto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sta contratação são caracterizados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uns, conforme justificativa constante do Estudo Técnico Preliminar.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O prazo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vigência da contratação é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>12 (doze) meses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contados da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assinatura do contrato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na forma do artigo 105 da Lei n° 14.133,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2021.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contrato oferece maior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talhamento das regras que serão aplicadas em relação à vigência da contratação.</w:t>
      </w:r>
    </w:p>
    <w:p>
      <w:pPr>
        <w:pStyle w:val="39"/>
        <w:spacing w:before="120" w:after="288" w:afterLines="120" w:line="240" w:lineRule="auto"/>
        <w:ind w:left="0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FUNDAMENTAÇÃO E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SCRIÇÃO DA NECESSIDA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DA CONTRATAÇÃO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 Fundamentação da Contratação e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seus quantitativos encontra-se pormenorizada em Tópico específico dos Estudos Técnicos Preliminares, apêndice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ste Termo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Referência.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highlight w:val="yellow"/>
        </w:rPr>
        <w:t xml:space="preserve">O objeto da contratação está previsto no Plano </w:t>
      </w:r>
      <w:r>
        <w:rPr>
          <w:rFonts w:hint="default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 Contratações Anual  </w:t>
      </w:r>
      <w:r>
        <w:rPr>
          <w:rFonts w:hint="default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/>
        </w:rPr>
        <w:t xml:space="preserve">2023/24 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shd w:val="clear" w:fill="FFFFFF"/>
          <w:vertAlign w:val="baseline"/>
        </w:rPr>
        <w:t xml:space="preserve">enquadram-se 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shd w:val="clear" w:fill="FFFFFF"/>
          <w:vertAlign w:val="baseline"/>
          <w:lang w:val="pt-BR"/>
        </w:rPr>
        <w:t>em Outros materiais, Bens ou Serviços p/ Diversas Secretarias.</w:t>
      </w:r>
    </w:p>
    <w:p>
      <w:pPr>
        <w:pStyle w:val="39"/>
        <w:spacing w:before="120" w:after="288" w:afterLines="120" w:line="240" w:lineRule="auto"/>
        <w:ind w:left="0" w:firstLine="0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>DES</w:t>
      </w:r>
      <w:r>
        <w:rPr>
          <w:rFonts w:hint="default" w:ascii="Arial" w:hAnsi="Arial" w:cs="Arial"/>
          <w:sz w:val="24"/>
          <w:szCs w:val="24"/>
        </w:rPr>
        <w:t xml:space="preserve">CRIÇÃO DA SOLUÇÃO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O UM TODO CONS</w:t>
      </w:r>
      <w:r>
        <w:rPr>
          <w:rFonts w:hint="default" w:cs="Arial"/>
          <w:sz w:val="24"/>
          <w:szCs w:val="24"/>
          <w:lang w:val="pt-BR"/>
        </w:rPr>
        <w:t>IDE</w:t>
      </w:r>
      <w:r>
        <w:rPr>
          <w:rFonts w:hint="default" w:ascii="Arial" w:hAnsi="Arial" w:cs="Arial"/>
          <w:sz w:val="24"/>
          <w:szCs w:val="24"/>
        </w:rPr>
        <w:t xml:space="preserve">RADO O CICLO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VIDA DO OBJETO E ESPECIFICAÇÃO DO PRODUTO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A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scrição da solução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o um todo encontra-se pormenorizada em tópico específico dos Estudos Técnicos Preliminares, apêndice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ste Termo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Referência.</w:t>
      </w:r>
    </w:p>
    <w:p>
      <w:pPr>
        <w:pStyle w:val="39"/>
        <w:spacing w:before="120" w:after="288" w:afterLines="12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REQUISITOS DA CONTRATAÇÃO</w:t>
      </w:r>
    </w:p>
    <w:p>
      <w:pPr>
        <w:pStyle w:val="109"/>
        <w:spacing w:before="120" w:after="288" w:afterLines="120" w:line="240" w:lineRule="auto"/>
        <w:ind w:left="0"/>
        <w:rPr>
          <w:rFonts w:hint="default" w:ascii="Arial" w:hAnsi="Arial" w:cs="Arial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color w:val="auto"/>
          <w:sz w:val="24"/>
          <w:szCs w:val="24"/>
          <w:highlight w:val="yellow"/>
        </w:rPr>
        <w:t>Subcontratação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color w:val="auto"/>
          <w:sz w:val="24"/>
          <w:szCs w:val="24"/>
          <w:highlight w:val="yellow"/>
        </w:rPr>
        <w:t>Não é admitida a subcontratação do objeto contratual.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color w:val="auto"/>
          <w:sz w:val="24"/>
          <w:szCs w:val="24"/>
          <w:highlight w:val="yellow"/>
        </w:rPr>
        <w:t>Garantia da contratação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Não haverá exigência da garantia da contratação dos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"http://www.planalto.gov.br/ccivil_03/_ato2019-2022/2021/lei/L14133.htm" \l "art96"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artigos 96 e seguintes da Lei nº 14.133, </w:t>
      </w:r>
      <w:r>
        <w:rPr>
          <w:rStyle w:val="13"/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Style w:val="13"/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2021</w:t>
      </w:r>
      <w:r>
        <w:rPr>
          <w:rStyle w:val="13"/>
          <w:rFonts w:hint="default" w:ascii="Arial" w:hAnsi="Arial" w:cs="Arial"/>
          <w:i w:val="0"/>
          <w:iCs w:val="0"/>
          <w:color w:val="auto"/>
          <w:sz w:val="24"/>
          <w:szCs w:val="24"/>
        </w:rPr>
        <w:fldChar w:fldCharType="end"/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, pelas razões constantes do Estudo Técnico Preliminar.</w:t>
      </w:r>
    </w:p>
    <w:p>
      <w:pPr>
        <w:pStyle w:val="39"/>
        <w:spacing w:before="120" w:after="288" w:afterLines="12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</w:t>
      </w:r>
      <w:r>
        <w:rPr>
          <w:rFonts w:hint="default" w:cs="Arial"/>
          <w:sz w:val="24"/>
          <w:szCs w:val="24"/>
          <w:lang w:val="pt-BR"/>
        </w:rPr>
        <w:t>ODE</w:t>
      </w:r>
      <w:r>
        <w:rPr>
          <w:rFonts w:hint="default" w:ascii="Arial" w:hAnsi="Arial" w:cs="Arial"/>
          <w:sz w:val="24"/>
          <w:szCs w:val="24"/>
        </w:rPr>
        <w:t xml:space="preserve">LO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EXECUÇÃO DO OBJETO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 xml:space="preserve">Condições </w:t>
      </w:r>
      <w:r>
        <w:rPr>
          <w:rFonts w:hint="default" w:cs="Arial"/>
          <w:color w:val="000000" w:themeColor="text1"/>
          <w:sz w:val="24"/>
          <w:szCs w:val="24"/>
          <w:highlight w:val="yellow"/>
          <w:lang w:val="pt-BR"/>
          <w14:textFill>
            <w14:solidFill>
              <w14:schemeClr w14:val="tx1"/>
            </w14:solidFill>
          </w14:textFill>
        </w:rPr>
        <w:t>de</w:t>
      </w:r>
      <w:r>
        <w:rPr>
          <w:rFonts w:hint="default" w:ascii="Arial" w:hAnsi="Arial" w:cs="Arial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 xml:space="preserve"> Entrega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O prazo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entrega dos bens é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 30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(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trinta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>) d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ias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corridos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, contados da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none"/>
          <w:lang w:val="pt-BR"/>
        </w:rPr>
        <w:t>apresentação da or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none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none"/>
          <w:lang w:val="pt-BR"/>
        </w:rPr>
        <w:t xml:space="preserve">m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none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none"/>
          <w:lang w:val="pt-BR"/>
        </w:rPr>
        <w:t xml:space="preserve">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none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none"/>
          <w:lang w:val="pt-BR"/>
        </w:rPr>
        <w:t>pra.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As parcelas serão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solicitadas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acordo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a necessida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da contratada.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Caso não seja possível a entrega na data assinalada, a empresa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verá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unicar as razões respectivas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pelo menos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>15 (quinze)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dias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antecedência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que qualquer pleito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prorrogação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prazo seja analisado, ressalvadas situações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caso fortuito e força maior.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Os custos referentes as entregas serão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responsabilida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da Contratada.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highlight w:val="yellow"/>
        </w:rPr>
      </w:pPr>
      <w:r>
        <w:rPr>
          <w:rFonts w:hint="default" w:ascii="Arial" w:hAnsi="Arial" w:cs="Arial"/>
          <w:sz w:val="24"/>
          <w:szCs w:val="24"/>
          <w:highlight w:val="yellow"/>
        </w:rPr>
        <w:t xml:space="preserve">Os bens </w:t>
      </w:r>
      <w:r>
        <w:rPr>
          <w:rFonts w:hint="default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yellow"/>
        </w:rPr>
        <w:t>verão ser entregues no seguinte en</w:t>
      </w:r>
      <w:r>
        <w:rPr>
          <w:rFonts w:hint="default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yellow"/>
        </w:rPr>
        <w:t>reço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: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 Almoxarifado Central da Prefeitura – Rua Capitão José Apolinário nº: 1.345, Bairro Brasília Arcos, M.G ou outro qualquer outra unida</w:t>
      </w:r>
      <w:r>
        <w:rPr>
          <w:rFonts w:hint="default" w:cs="Arial"/>
          <w:sz w:val="24"/>
          <w:szCs w:val="24"/>
          <w:highlight w:val="none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 da Prefeitura </w:t>
      </w:r>
      <w:r>
        <w:rPr>
          <w:rFonts w:hint="default" w:cs="Arial"/>
          <w:sz w:val="24"/>
          <w:szCs w:val="24"/>
          <w:highlight w:val="none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 Arcos </w:t>
      </w:r>
      <w:r>
        <w:rPr>
          <w:rFonts w:hint="default" w:cs="Arial"/>
          <w:sz w:val="24"/>
          <w:szCs w:val="24"/>
          <w:highlight w:val="none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>scrito na Or</w:t>
      </w:r>
      <w:r>
        <w:rPr>
          <w:rFonts w:hint="default" w:cs="Arial"/>
          <w:sz w:val="24"/>
          <w:szCs w:val="24"/>
          <w:highlight w:val="none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m </w:t>
      </w:r>
      <w:r>
        <w:rPr>
          <w:rFonts w:hint="default" w:cs="Arial"/>
          <w:sz w:val="24"/>
          <w:szCs w:val="24"/>
          <w:highlight w:val="none"/>
          <w:lang w:val="pt-BR"/>
        </w:rPr>
        <w:t>de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 </w:t>
      </w:r>
      <w:r>
        <w:rPr>
          <w:rFonts w:hint="default" w:cs="Arial"/>
          <w:sz w:val="24"/>
          <w:szCs w:val="24"/>
          <w:highlight w:val="none"/>
          <w:lang w:val="pt-BR"/>
        </w:rPr>
        <w:t>com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>pra.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color w:val="auto"/>
          <w:sz w:val="24"/>
          <w:szCs w:val="24"/>
          <w:highlight w:val="yellow"/>
        </w:rPr>
        <w:t>Garantia, manutenção e assistência técnica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O prazo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garantia contratual dos bens,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plementar à garantia legal, será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, no mínimo,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>12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(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>doze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) meses, contado a partir do primeiro dia útil subsequente à data do recebimento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finitivo do objeto. 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Caso o prazo da garantia oferecida pelo fabricante seja inferior ao estabelecido nesta cláusula, o fornecedor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verá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plementar a garantia do bem ofertado pelo período restante. 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As peças que apresentarem vício ou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feito no período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vigência da garantia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verão ser substituídas por outras novas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Uma vez notificado, o Contratado realizará a substituição dos bens que apresentarem vício ou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feito no prazo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até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15 quinze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dias úteis, contados a partir da data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retirada do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bem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das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pendências da Administração pelo Contratado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O prazo indicado no subitem anterior, durante seu transcurso, po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rá ser prorrogado uma única vez, por igual período, mediante solicitação escrita e justificada do Contratado, aceita pelo Contratante. 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O custo referente ao transporte dos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bens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cobertos pela garantia será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responsabilida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do Contratado. 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A garantia legal ou contratual do objeto tem prazo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vigência próprio e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svinculado daquele fixado no contrato, permitindo eventual aplicação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penalida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s em caso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scumprimento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alguma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suas condições, mesmo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pois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expirada a vigência contratual</w:t>
      </w:r>
      <w:r>
        <w:rPr>
          <w:rFonts w:hint="default" w:ascii="Arial" w:hAnsi="Arial" w:cs="Arial"/>
          <w:sz w:val="24"/>
          <w:szCs w:val="24"/>
          <w:highlight w:val="yellow"/>
        </w:rPr>
        <w:t>.</w:t>
      </w:r>
    </w:p>
    <w:p>
      <w:pPr>
        <w:pStyle w:val="39"/>
        <w:spacing w:before="120" w:after="288" w:afterLines="12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MO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LO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GESTÃO DO CONTRATO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color w:val="auto"/>
          <w:sz w:val="24"/>
          <w:szCs w:val="24"/>
        </w:rPr>
        <w:t xml:space="preserve">O contrato </w:t>
      </w:r>
      <w:r>
        <w:rPr>
          <w:rFonts w:hint="default" w:eastAsia="Arial" w:cs="Arial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color w:val="auto"/>
          <w:sz w:val="24"/>
          <w:szCs w:val="24"/>
        </w:rPr>
        <w:t xml:space="preserve">verá ser executado fielmente pelas partes, </w:t>
      </w:r>
      <w:r>
        <w:rPr>
          <w:rFonts w:hint="default" w:eastAsia="Arial" w:cs="Arial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color w:val="auto"/>
          <w:sz w:val="24"/>
          <w:szCs w:val="24"/>
        </w:rPr>
        <w:t xml:space="preserve"> acordo </w:t>
      </w:r>
      <w:r>
        <w:rPr>
          <w:rFonts w:hint="default" w:eastAsia="Arial" w:cs="Arial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eastAsia="Arial" w:cs="Arial"/>
          <w:color w:val="auto"/>
          <w:sz w:val="24"/>
          <w:szCs w:val="24"/>
        </w:rPr>
        <w:t xml:space="preserve"> as cláusulas avençadas e as normas da Lei nº 14.133, </w:t>
      </w:r>
      <w:r>
        <w:rPr>
          <w:rFonts w:hint="default" w:eastAsia="Arial" w:cs="Arial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color w:val="auto"/>
          <w:sz w:val="24"/>
          <w:szCs w:val="24"/>
        </w:rPr>
        <w:t xml:space="preserve"> 2021, e cada parte respon</w:t>
      </w:r>
      <w:r>
        <w:rPr>
          <w:rFonts w:hint="default" w:eastAsia="Arial" w:cs="Arial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color w:val="auto"/>
          <w:sz w:val="24"/>
          <w:szCs w:val="24"/>
        </w:rPr>
        <w:t xml:space="preserve">rá pelas consequências </w:t>
      </w:r>
      <w:r>
        <w:rPr>
          <w:rFonts w:hint="default" w:eastAsia="Arial" w:cs="Arial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color w:val="auto"/>
          <w:sz w:val="24"/>
          <w:szCs w:val="24"/>
        </w:rPr>
        <w:t xml:space="preserve"> sua inexecução total ou parcial.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Em caso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impedimento, or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m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paralisação ou suspensão do contrato, o cronograma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execução será prorrogado automaticamente pelo tempo correspon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nte, anotadas tais circunstâncias mediante simples apostila.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unicações entre o órgão ou entida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 a contratada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vem ser realizadas por escrito sempre que o ato exigir tal formalida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, admitindo-se o uso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mensagem eletrônica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>esse fim.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Município po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rá convocar representante da empresa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adoção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providências que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vam ser cumpridas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imediato.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Após a assinatura do contrato ou instrumento equivalente</w:t>
      </w:r>
      <w:r>
        <w:rPr>
          <w:rFonts w:hint="default" w:ascii="Arial" w:hAnsi="Arial" w:cs="Arial"/>
          <w:i w:val="0"/>
          <w:iCs w:val="0"/>
          <w:strike/>
          <w:color w:val="auto"/>
          <w:sz w:val="24"/>
          <w:szCs w:val="24"/>
        </w:rPr>
        <w:t>,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Município po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rá convocar o representante da empresa contratada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reunião inicial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apresentação do plano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fiscalização, que conterá informações acerca das obrigações contratuais, dos mecanismos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fiscalização, das estratégias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execução do objeto, do plano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plementar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execução da contratada, quando houver, do método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aferição dos resultados e das sanções aplicáveis,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ntre outros.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 xml:space="preserve">A execução do contrato 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verá ser a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panhada e fiscalizada pelo(s) fiscal(is) do contrato, ou pelos respectivos substitutos (</w:t>
      </w:r>
      <w:r>
        <w:rPr>
          <w:rFonts w:hint="default" w:ascii="Arial" w:hAnsi="Arial" w:cs="Arial"/>
          <w:i w:val="0"/>
          <w:iCs w:val="0"/>
          <w:color w:val="000080"/>
          <w:sz w:val="24"/>
          <w:szCs w:val="24"/>
          <w:u w:val="single"/>
          <w:vertAlign w:val="baseline"/>
        </w:rPr>
        <w:t xml:space="preserve">Lei nº 14.133, </w:t>
      </w:r>
      <w:r>
        <w:rPr>
          <w:rFonts w:hint="default" w:cs="Arial"/>
          <w:i w:val="0"/>
          <w:iCs w:val="0"/>
          <w:color w:val="000080"/>
          <w:sz w:val="24"/>
          <w:szCs w:val="24"/>
          <w:u w:val="single"/>
          <w:vertAlign w:val="baseline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000080"/>
          <w:sz w:val="24"/>
          <w:szCs w:val="24"/>
          <w:u w:val="single"/>
          <w:vertAlign w:val="baseline"/>
        </w:rPr>
        <w:t xml:space="preserve"> 2021, art. 117, caput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 xml:space="preserve">), sendo indicado 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a presente contratação o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s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 xml:space="preserve"> servidor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es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Cleisse Mara Zuquim, Hernane Honório Dias, Silvana Gomes Lima, Micheli Custódia Diniz, Dyen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 xml:space="preserve">rson Mateus Rodrigues Belchior 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 xml:space="preserve">atuar 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o fiscal do contrato e o servido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res Sônia Maria Neves Zuquim Vilela, Tiago Carvalho, Sérgio José Veloso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 xml:space="preserve">atuar </w:t>
      </w:r>
      <w:r>
        <w:rPr>
          <w:rFonts w:hint="default" w:cs="Arial"/>
          <w:i w:val="0"/>
          <w:iCs w:val="0"/>
          <w:color w:val="000000"/>
          <w:sz w:val="24"/>
          <w:szCs w:val="24"/>
          <w:u w:val="none"/>
          <w:vertAlign w:val="baseline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000000"/>
          <w:sz w:val="24"/>
          <w:szCs w:val="24"/>
          <w:u w:val="none"/>
          <w:vertAlign w:val="baseline"/>
        </w:rPr>
        <w:t>o gestor do contrato.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fiscal do contrato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panhará a execução do contrato,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que sejam cumpridas todas as condições estabelecidas no contrato,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modo a assegurar os melhores resultados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a Administração. 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fiscal do contrato anotará no histórico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gerenciamento do contrato todas as ocorrências relacionadas à execução do contrato,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scrição do que for necessário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a regularização das faltas ou dos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feitos observados. (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"http://www.planalto.gov.br/ccivil_03/_ato2019-2022/2021/lei/L14133.htm" \l "art117§1"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sz w:val="24"/>
          <w:szCs w:val="24"/>
        </w:rPr>
        <w:t xml:space="preserve">Lei nº 14.133, </w:t>
      </w:r>
      <w:r>
        <w:rPr>
          <w:rStyle w:val="13"/>
          <w:rFonts w:hint="default" w:cs="Arial"/>
          <w:sz w:val="24"/>
          <w:szCs w:val="24"/>
          <w:lang w:val="pt-BR"/>
        </w:rPr>
        <w:t>de</w:t>
      </w:r>
      <w:r>
        <w:rPr>
          <w:rStyle w:val="13"/>
          <w:rFonts w:hint="default" w:ascii="Arial" w:hAnsi="Arial" w:cs="Arial"/>
          <w:sz w:val="24"/>
          <w:szCs w:val="24"/>
        </w:rPr>
        <w:t xml:space="preserve"> 2021, art. 117, §1º</w:t>
      </w:r>
      <w:r>
        <w:rPr>
          <w:rStyle w:val="13"/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I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ntificada qualquer inexatidão ou irregularida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, o fiscal do contrato emitirá notificações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a correção da execução do contrato,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terminando prazo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a correção. 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fiscal do contrato informará ao gestor do contato, em tempo hábil, a situação que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mandar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cisão ou adoção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medidas que ultrapassem sua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petência,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que adote as medidas necessárias e saneadoras, se for o caso. 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No caso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ocorrências que possam inviabilizar a execução do contrato nas datas aprazadas, o fiscal do contrato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unicará o fato imediatamente ao gestor do contrato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fiscal do contrato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unicar ao gestor do contrato, em tempo hábil, o término do contrato sob sua responsabilida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vistas à renovação tempestiva ou à prorrogação contratual.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fiscal do contrato verificará a manutenção das condições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habilitação da contratada,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panhará o empenho, o pagamento, as garantias, as glosas e a formalização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apostilamento e termos aditivos, solicitando quaisquer documentos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probatórios pertinentes, caso necessário.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Caso ocorram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scumprimento das obrigações contratuais, o fiscal do contrato atuará tempestivamente na solução do problema, reportando ao gestor do contrato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que tome as providências cabíveis, quando ultrapassar a sua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petência.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gestor do contrato coor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nará a atualização do processo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panhamento e fiscalização do contrato contendo todos os registros formais da execução no histórico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gerenciamento do contrato, a exemplo da or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m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serviço, do registro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ocorrências, das alterações e das prorrogações contratuais, elaborando relatório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vistas à verificação da necessida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quações do contrato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fins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atendimento da finalida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da administração.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gestor do contrato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panhará a manutenção das condições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habilitação da contratada,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fins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empenho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spesa e pagamento, e anotará os problemas que obstem o fluxo normal da liquidação e do pagamento da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spesa no relatório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riscos eventuais. 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gestor do contrato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panhará os registros realizados pelos fiscais do contrato,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todas as ocorrências relacionadas à execução do contrato e as medidas adotadas, informando, se for o caso, à autorida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superior àquelas que ultrapassarem a sua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petência. 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gestor do contrato tomará providências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a formalização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processo administrativo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responsabilização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fins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aplicação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sanções, a ser conduzido pela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issão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que trata o art. 158 da Lei nº 14.133,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2021, ou pelo agente ou pelo setor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petência </w:t>
      </w: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>tal, conforme o caso.</w:t>
      </w:r>
    </w:p>
    <w:p>
      <w:pPr>
        <w:pStyle w:val="39"/>
        <w:spacing w:before="120" w:after="288" w:afterLines="12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CRITÉRIOS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MEDIÇÃO E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PAGAMENTO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en-US"/>
        </w:rPr>
      </w:pPr>
      <w:r>
        <w:rPr>
          <w:rFonts w:hint="default" w:ascii="Arial" w:hAnsi="Arial" w:cs="Arial"/>
          <w:color w:val="auto"/>
          <w:sz w:val="24"/>
          <w:szCs w:val="24"/>
          <w:lang w:eastAsia="en-US"/>
        </w:rPr>
        <w:t>Recebimento do Objeto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Os bens serão recebidos provisoriamente,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forma sumária, no ato da entrega, juntamente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a </w:t>
      </w:r>
      <w:r>
        <w:rPr>
          <w:rFonts w:hint="default" w:ascii="Arial" w:hAnsi="Arial" w:eastAsia="Calibri" w:cs="Arial"/>
          <w:sz w:val="24"/>
          <w:szCs w:val="24"/>
          <w:lang w:eastAsia="en-US"/>
        </w:rPr>
        <w:t>nota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fiscal ou instrumento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cobrança equivalente, pelo(a) responsável pelo a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panhamento e fiscalização do contrato,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efeito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posterior verificação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sua conformida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as especificações constantes n</w:t>
      </w:r>
      <w:r>
        <w:rPr>
          <w:rFonts w:hint="default" w:ascii="Arial" w:hAnsi="Arial" w:cs="Arial"/>
          <w:sz w:val="24"/>
          <w:szCs w:val="24"/>
          <w:lang w:val="pt-BR" w:eastAsia="en-US"/>
        </w:rPr>
        <w:t>este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Termo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Referência</w:t>
      </w:r>
      <w:r>
        <w:rPr>
          <w:rFonts w:hint="default" w:ascii="Arial" w:hAnsi="Arial" w:cs="Arial"/>
          <w:sz w:val="24"/>
          <w:szCs w:val="24"/>
          <w:lang w:val="pt-BR" w:eastAsia="en-US"/>
        </w:rPr>
        <w:t xml:space="preserve"> </w:t>
      </w:r>
      <w:r>
        <w:rPr>
          <w:rFonts w:hint="default" w:ascii="Arial" w:hAnsi="Arial" w:cs="Arial"/>
          <w:sz w:val="24"/>
          <w:szCs w:val="24"/>
          <w:lang w:eastAsia="en-US"/>
        </w:rPr>
        <w:t>e na proposta.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Os itens po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rão ser rejeitados, no todo ou em parte, inclusive antes do recebimento provisório, quando em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sacordo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as especificações constantes n</w:t>
      </w:r>
      <w:r>
        <w:rPr>
          <w:rFonts w:hint="default" w:cs="Arial"/>
          <w:sz w:val="24"/>
          <w:szCs w:val="24"/>
          <w:lang w:val="pt-BR" w:eastAsia="en-US"/>
        </w:rPr>
        <w:t xml:space="preserve">este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Termo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Referência</w:t>
      </w:r>
      <w:r>
        <w:rPr>
          <w:rFonts w:hint="default" w:ascii="Arial" w:hAnsi="Arial" w:cs="Arial"/>
          <w:sz w:val="24"/>
          <w:szCs w:val="24"/>
          <w:lang w:val="pt-BR" w:eastAsia="en-US"/>
        </w:rPr>
        <w:t xml:space="preserve">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e na proposta,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vendo ser substituídos no prazo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lang w:val="pt-BR" w:eastAsia="en-US"/>
        </w:rPr>
        <w:t>15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eastAsia="en-US"/>
        </w:rPr>
        <w:t xml:space="preserve"> (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 w:eastAsia="en-US"/>
        </w:rPr>
        <w:t>QUINZE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eastAsia="en-US"/>
        </w:rPr>
        <w:t>)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dias</w:t>
      </w:r>
      <w:r>
        <w:rPr>
          <w:rFonts w:hint="default" w:ascii="Arial" w:hAnsi="Arial" w:cs="Arial"/>
          <w:sz w:val="24"/>
          <w:szCs w:val="24"/>
          <w:lang w:eastAsia="en-US"/>
        </w:rPr>
        <w:t>, a contar da notificação da contratada, às suas custas, sem prejuízo da aplicação das penalida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s.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O recebimento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finitivo ocorrerá no prazo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 w:eastAsia="en-US"/>
        </w:rPr>
        <w:t xml:space="preserve">30 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eastAsia="en-US"/>
        </w:rPr>
        <w:t>(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 w:eastAsia="en-US"/>
        </w:rPr>
        <w:t>trinta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eastAsia="en-US"/>
        </w:rPr>
        <w:t>)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dias úteis,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a contar do recebimento da nota fiscal ou instrumento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cobrança equivalente pela Administração, após a verificação da qualida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e quantida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do material e consequente aceitação mediante termo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talhado.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as contratações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correntes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spesas cujos valores não ultrapassem o limite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que trata o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"http://www.planalto.gov.br/ccivil_03/_ato2019-2022/2021/lei/L14133.htm" \l "art75"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t xml:space="preserve">inciso II do art. 75 da Lei nº 14.133, </w:t>
      </w:r>
      <w:r>
        <w:rPr>
          <w:rStyle w:val="13"/>
          <w:rFonts w:hint="default" w:cs="Arial"/>
          <w:sz w:val="24"/>
          <w:szCs w:val="24"/>
          <w:lang w:val="pt-BR" w:eastAsia="en-US"/>
        </w:rPr>
        <w:t>de</w:t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t xml:space="preserve"> 2021</w:t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fldChar w:fldCharType="end"/>
      </w:r>
      <w:r>
        <w:rPr>
          <w:rFonts w:hint="default" w:ascii="Arial" w:hAnsi="Arial" w:cs="Arial"/>
          <w:sz w:val="24"/>
          <w:szCs w:val="24"/>
          <w:lang w:eastAsia="en-US"/>
        </w:rPr>
        <w:t xml:space="preserve">, o prazo máximo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o recebimento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finitivo será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até </w:t>
      </w:r>
      <w:r>
        <w:rPr>
          <w:rFonts w:hint="default" w:cs="Arial"/>
          <w:sz w:val="24"/>
          <w:szCs w:val="24"/>
          <w:lang w:val="pt-BR" w:eastAsia="en-US"/>
        </w:rPr>
        <w:t>30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 w:eastAsia="en-US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eastAsia="en-US"/>
        </w:rPr>
        <w:t>(</w:t>
      </w:r>
      <w:r>
        <w:rPr>
          <w:rFonts w:hint="default" w:cs="Arial"/>
          <w:color w:val="auto"/>
          <w:sz w:val="24"/>
          <w:szCs w:val="24"/>
          <w:highlight w:val="yellow"/>
          <w:lang w:val="pt-BR" w:eastAsia="en-US"/>
        </w:rPr>
        <w:t>trin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 w:eastAsia="en-US"/>
        </w:rPr>
        <w:t>ta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eastAsia="en-US"/>
        </w:rPr>
        <w:t>)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 w:eastAsia="en-US"/>
        </w:rPr>
        <w:t xml:space="preserve"> </w:t>
      </w:r>
      <w:r>
        <w:rPr>
          <w:rFonts w:hint="default" w:ascii="Arial" w:hAnsi="Arial" w:cs="Arial"/>
          <w:sz w:val="24"/>
          <w:szCs w:val="24"/>
          <w:lang w:eastAsia="en-US"/>
        </w:rPr>
        <w:t>dias úteis.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O prazo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recebimento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finitivo po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rá ser excepcionalmente prorrogado,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forma justificada, por igual período, quando houver necessida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diligências </w:t>
      </w:r>
      <w:r>
        <w:rPr>
          <w:rFonts w:hint="default" w:cs="Arial"/>
          <w:color w:val="auto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>a aferição do ate</w:t>
      </w:r>
      <w:r>
        <w:rPr>
          <w:rFonts w:hint="default" w:ascii="Arial" w:hAnsi="Arial" w:cs="Arial"/>
          <w:sz w:val="24"/>
          <w:szCs w:val="24"/>
          <w:lang w:eastAsia="en-US"/>
        </w:rPr>
        <w:t>ndimento das exigências contratuais.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No caso </w:t>
      </w:r>
      <w:r>
        <w:rPr>
          <w:rFonts w:hint="default" w:cs="Arial"/>
          <w:bCs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 controvérsia sobre a execução do objeto, quanto à dimensão, qualida</w:t>
      </w:r>
      <w:r>
        <w:rPr>
          <w:rFonts w:hint="default" w:cs="Arial"/>
          <w:bCs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 e quantida</w:t>
      </w:r>
      <w:r>
        <w:rPr>
          <w:rFonts w:hint="default" w:cs="Arial"/>
          <w:bCs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hint="default" w:cs="Arial"/>
          <w:bCs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verá ser observado o teor do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"http://www.planalto.gov.br/ccivil_03/_ato2019-2022/2021/lei/L14133.htm" \l "art143"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bCs/>
          <w:sz w:val="24"/>
          <w:szCs w:val="24"/>
          <w:lang w:eastAsia="en-US"/>
        </w:rPr>
        <w:t xml:space="preserve">art. 143 da Lei nº 14.133, </w:t>
      </w:r>
      <w:r>
        <w:rPr>
          <w:rStyle w:val="13"/>
          <w:rFonts w:hint="default" w:cs="Arial"/>
          <w:bCs/>
          <w:sz w:val="24"/>
          <w:szCs w:val="24"/>
          <w:lang w:val="pt-BR" w:eastAsia="en-US"/>
        </w:rPr>
        <w:t>de</w:t>
      </w:r>
      <w:r>
        <w:rPr>
          <w:rStyle w:val="13"/>
          <w:rFonts w:hint="default" w:ascii="Arial" w:hAnsi="Arial" w:cs="Arial"/>
          <w:bCs/>
          <w:sz w:val="24"/>
          <w:szCs w:val="24"/>
          <w:lang w:eastAsia="en-US"/>
        </w:rPr>
        <w:t xml:space="preserve"> 2021</w:t>
      </w:r>
      <w:r>
        <w:rPr>
          <w:rStyle w:val="13"/>
          <w:rFonts w:hint="default" w:ascii="Arial" w:hAnsi="Arial" w:cs="Arial"/>
          <w:bCs/>
          <w:sz w:val="24"/>
          <w:szCs w:val="24"/>
          <w:lang w:eastAsia="en-US"/>
        </w:rPr>
        <w:fldChar w:fldCharType="end"/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hint="default" w:cs="Arial"/>
          <w:bCs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unicando-se à empresa </w:t>
      </w:r>
      <w:r>
        <w:rPr>
          <w:rFonts w:hint="default" w:cs="Arial"/>
          <w:bCs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emissão </w:t>
      </w:r>
      <w:r>
        <w:rPr>
          <w:rFonts w:hint="default" w:cs="Arial"/>
          <w:bCs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 Nota Fiscal no que pertine à parcela incontroversa da execução do objeto, </w:t>
      </w:r>
      <w:r>
        <w:rPr>
          <w:rFonts w:hint="default" w:cs="Arial"/>
          <w:bCs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efeito </w:t>
      </w:r>
      <w:r>
        <w:rPr>
          <w:rFonts w:hint="default" w:cs="Arial"/>
          <w:bCs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bCs/>
          <w:sz w:val="24"/>
          <w:szCs w:val="24"/>
          <w:lang w:eastAsia="en-US"/>
        </w:rPr>
        <w:t xml:space="preserve"> liquidação e pagamento.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O prazo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a solução, pelo contratado,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inconsistências na execução do objeto ou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saneamento da nota fiscal ou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instrumento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cobrança equivalente, verificadas pela Administração durante a análise prévia à liquidação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spesa, não será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putado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os fins do recebimento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finitivo.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O recebimento provisório ou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finitivo não excluirá a responsabilida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civil pela soli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z e pela segurança do serviço nem a responsabilida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ético-profissional pela perfeita execução do contrato.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en-US"/>
        </w:rPr>
      </w:pPr>
      <w:r>
        <w:rPr>
          <w:rFonts w:hint="default" w:ascii="Arial" w:hAnsi="Arial" w:cs="Arial"/>
          <w:color w:val="auto"/>
          <w:sz w:val="24"/>
          <w:szCs w:val="24"/>
          <w:lang w:eastAsia="en-US"/>
        </w:rPr>
        <w:t>Liquidação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A nota fiscal ou instrumento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cobrança equivalente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verá ser obrigatoriamente a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panhado da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>provação da regularida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fiscal, constatada por meio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consulta </w:t>
      </w:r>
      <w:r>
        <w:rPr>
          <w:rFonts w:hint="default" w:ascii="Arial" w:hAnsi="Arial" w:cs="Arial"/>
          <w:i/>
          <w:iCs/>
          <w:sz w:val="24"/>
          <w:szCs w:val="24"/>
          <w:lang w:eastAsia="en-US"/>
        </w:rPr>
        <w:t>on-line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ao SICAF ou, na impossibilida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acesso ao referido Sistema, mediante consulta aos sítios eletrônicos oficiais ou à documentação mencionada no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"http://www.planalto.gov.br/ccivil_03/_ato2019-2022/2021/lei/L14133.htm" \l "art68"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t xml:space="preserve">art. 68 da Lei nº 14.133, </w:t>
      </w:r>
      <w:r>
        <w:rPr>
          <w:rStyle w:val="13"/>
          <w:rFonts w:hint="default" w:cs="Arial"/>
          <w:sz w:val="24"/>
          <w:szCs w:val="24"/>
          <w:lang w:val="pt-BR" w:eastAsia="en-US"/>
        </w:rPr>
        <w:t>de</w:t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t xml:space="preserve"> 2021.  </w:t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fldChar w:fldCharType="end"/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Constatando-se</w:t>
      </w:r>
      <w:r>
        <w:rPr>
          <w:rFonts w:hint="default" w:ascii="Arial" w:hAnsi="Arial" w:cs="Arial"/>
          <w:sz w:val="24"/>
          <w:szCs w:val="24"/>
          <w:lang w:val="pt-BR" w:eastAsia="en-US"/>
        </w:rPr>
        <w:t xml:space="preserve">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a situação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irregularida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do contratado, será provi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nciada sua notificação, por escrito,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que, no prazo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</w:t>
      </w:r>
      <w:r>
        <w:rPr>
          <w:rFonts w:hint="default" w:ascii="Arial" w:hAnsi="Arial" w:cs="Arial"/>
          <w:sz w:val="24"/>
          <w:szCs w:val="24"/>
          <w:lang w:val="pt-BR" w:eastAsia="en-US"/>
        </w:rPr>
        <w:t>1</w:t>
      </w:r>
      <w:r>
        <w:rPr>
          <w:rFonts w:hint="default" w:ascii="Arial" w:hAnsi="Arial" w:cs="Arial"/>
          <w:sz w:val="24"/>
          <w:szCs w:val="24"/>
          <w:lang w:eastAsia="en-US"/>
        </w:rPr>
        <w:t>5 (</w:t>
      </w:r>
      <w:r>
        <w:rPr>
          <w:rFonts w:hint="default" w:ascii="Arial" w:hAnsi="Arial" w:cs="Arial"/>
          <w:sz w:val="24"/>
          <w:szCs w:val="24"/>
          <w:lang w:val="pt-BR" w:eastAsia="en-US"/>
        </w:rPr>
        <w:t>quinze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) dias úteis, regularize sua situação ou, no mesmo prazo, apresente sua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fesa. O prazo po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rá ser prorrogado uma vez, por igual período, a critério do contratante.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Não havendo regularização ou sendo a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fesa consi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rada improce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nte, o contratante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verá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>unicar aos órgãos responsáveis pela fiscalização da regularida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fiscal quanto à inadimplência do contratado, bem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o quanto à existência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pagamento a ser efetuado,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que sejam acionados os meios pertinentes e necessários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garantir o recebimento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seus créditos.  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Persistindo a irregularida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o contratante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verá adotar as medidas necessárias à rescisão contratual nos autos do processo administrativo correspon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nte, assegurada ao contratado a ampla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fesa. 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Havendo a efetiva execução do objeto, os pagamentos serão realizados normalmente, até que se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cida pela rescisão do contrato, caso o contratado não regularize sua situação.  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en-US"/>
        </w:rPr>
      </w:pP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Prazo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pagamento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pagamento será efetuado no prazo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até</w:t>
      </w:r>
      <w:r>
        <w:rPr>
          <w:rFonts w:hint="default" w:ascii="Arial" w:hAnsi="Arial" w:cs="Arial"/>
          <w:sz w:val="24"/>
          <w:szCs w:val="24"/>
          <w:lang w:val="pt-BR"/>
        </w:rPr>
        <w:t xml:space="preserve"> 30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(</w:t>
      </w:r>
      <w:r>
        <w:rPr>
          <w:rFonts w:hint="default" w:ascii="Arial" w:hAnsi="Arial" w:cs="Arial"/>
          <w:sz w:val="24"/>
          <w:szCs w:val="24"/>
          <w:highlight w:val="yellow"/>
        </w:rPr>
        <w:t>trinta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)</w:t>
      </w:r>
      <w:r>
        <w:rPr>
          <w:rFonts w:hint="default" w:ascii="Arial" w:hAnsi="Arial" w:cs="Arial"/>
          <w:sz w:val="24"/>
          <w:szCs w:val="24"/>
        </w:rPr>
        <w:t xml:space="preserve"> dias, contados da finalização da liquidação da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spesa.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en-US"/>
        </w:rPr>
      </w:pP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Forma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pagamento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O pagamento será realizado por meio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or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m bancária,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>crédito em banco, agência e conta corrente indicados pelo contratado.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Será consi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rada data do pagamento o dia em que constar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>o emitida a or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m bancária </w:t>
      </w:r>
      <w:r>
        <w:rPr>
          <w:rFonts w:hint="default" w:cs="Arial"/>
          <w:sz w:val="24"/>
          <w:szCs w:val="24"/>
          <w:lang w:val="pt-BR" w:eastAsia="en-US"/>
        </w:rPr>
        <w:t xml:space="preserve">para </w:t>
      </w:r>
      <w:r>
        <w:rPr>
          <w:rFonts w:hint="default" w:ascii="Arial" w:hAnsi="Arial" w:cs="Arial"/>
          <w:sz w:val="24"/>
          <w:szCs w:val="24"/>
          <w:lang w:eastAsia="en-US"/>
        </w:rPr>
        <w:t>pagamento.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Quando do pagamento, será efetuada a retenção tributária prevista na legislação aplicável.</w:t>
      </w:r>
    </w:p>
    <w:p>
      <w:pPr>
        <w:pStyle w:val="58"/>
        <w:spacing w:after="288" w:afterLines="120" w:line="240" w:lineRule="auto"/>
        <w:ind w:left="170"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In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>pen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ntemente do percentual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tributo inserido na planilha, quando houver, serão retidos na fonte, quando da realização do pagamento, os percentuais estabelecidos na legislação vigente.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O contratado regularmente optante pelo Simples Nacional, nos termos da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"https://www.planalto.gov.br/ccivil_03/leis/lcp/lcp123.htm"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t xml:space="preserve">Lei </w:t>
      </w:r>
      <w:r>
        <w:rPr>
          <w:rStyle w:val="13"/>
          <w:rFonts w:hint="default" w:cs="Arial"/>
          <w:sz w:val="24"/>
          <w:szCs w:val="24"/>
          <w:lang w:val="pt-BR" w:eastAsia="en-US"/>
        </w:rPr>
        <w:t>com</w:t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t xml:space="preserve">plementar nº 123, </w:t>
      </w:r>
      <w:r>
        <w:rPr>
          <w:rStyle w:val="13"/>
          <w:rFonts w:hint="default" w:cs="Arial"/>
          <w:sz w:val="24"/>
          <w:szCs w:val="24"/>
          <w:lang w:val="pt-BR" w:eastAsia="en-US"/>
        </w:rPr>
        <w:t>de</w:t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t xml:space="preserve"> 2006</w:t>
      </w:r>
      <w:r>
        <w:rPr>
          <w:rStyle w:val="13"/>
          <w:rFonts w:hint="default" w:ascii="Arial" w:hAnsi="Arial" w:cs="Arial"/>
          <w:sz w:val="24"/>
          <w:szCs w:val="24"/>
          <w:lang w:eastAsia="en-US"/>
        </w:rPr>
        <w:fldChar w:fldCharType="end"/>
      </w:r>
      <w:r>
        <w:rPr>
          <w:rFonts w:hint="default" w:ascii="Arial" w:hAnsi="Arial" w:cs="Arial"/>
          <w:sz w:val="24"/>
          <w:szCs w:val="24"/>
          <w:lang w:eastAsia="en-US"/>
        </w:rPr>
        <w:t xml:space="preserve">, não sofrerá a retenção tributária quanto aos impostos e contribuições abrangidos por aquele regime. No entanto, o pagamento ficará condicionado à apresentação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provação, por meio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documento oficial, </w:t>
      </w:r>
      <w:r>
        <w:rPr>
          <w:rFonts w:hint="default" w:cs="Arial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 que faz jus ao tratamento tributário favorecido previsto na referida Lei </w:t>
      </w:r>
      <w:r>
        <w:rPr>
          <w:rFonts w:hint="default" w:cs="Arial"/>
          <w:sz w:val="24"/>
          <w:szCs w:val="24"/>
          <w:lang w:val="pt-BR" w:eastAsia="en-US"/>
        </w:rPr>
        <w:t>com</w:t>
      </w:r>
      <w:r>
        <w:rPr>
          <w:rFonts w:hint="default" w:ascii="Arial" w:hAnsi="Arial" w:cs="Arial"/>
          <w:sz w:val="24"/>
          <w:szCs w:val="24"/>
          <w:lang w:eastAsia="en-US"/>
        </w:rPr>
        <w:t>plementar.</w:t>
      </w:r>
    </w:p>
    <w:p>
      <w:pPr>
        <w:pStyle w:val="39"/>
        <w:spacing w:before="120" w:after="288" w:afterLines="120" w:line="240" w:lineRule="auto"/>
        <w:ind w:left="357" w:hanging="35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FORMA E CRITÉRIOS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SELEÇÃO DO FORNECEDOR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Forma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seleção e critério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julgamento da proposta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</w:rPr>
        <w:t xml:space="preserve">O fornecedor será selecionado por meio da realização </w:t>
      </w:r>
      <w:r>
        <w:rPr>
          <w:rFonts w:hint="default" w:eastAsia="Arial" w:cs="Arial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</w:rPr>
        <w:t xml:space="preserve"> procedimento </w:t>
      </w:r>
      <w:r>
        <w:rPr>
          <w:rFonts w:hint="default" w:eastAsia="Arial" w:cs="Arial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</w:rPr>
        <w:t xml:space="preserve"> LICITAÇÃO, na modalida</w:t>
      </w:r>
      <w:r>
        <w:rPr>
          <w:rFonts w:hint="default" w:eastAsia="Arial" w:cs="Arial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z w:val="24"/>
          <w:szCs w:val="24"/>
          <w:lang w:val="pt-BR"/>
        </w:rPr>
        <w:t xml:space="preserve">Pregão: </w:t>
      </w:r>
      <w:r>
        <w:rPr>
          <w:rFonts w:hint="default" w:ascii="Arial" w:hAnsi="Arial" w:eastAsia="Arial" w:cs="Arial"/>
          <w:sz w:val="24"/>
          <w:szCs w:val="24"/>
          <w:highlight w:val="yellow"/>
          <w:lang w:val="pt-BR"/>
        </w:rPr>
        <w:t xml:space="preserve">Registro </w:t>
      </w:r>
      <w:r>
        <w:rPr>
          <w:rFonts w:hint="default" w:eastAsia="Arial" w:cs="Arial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  <w:highlight w:val="yellow"/>
          <w:lang w:val="pt-BR"/>
        </w:rPr>
        <w:t xml:space="preserve"> Preço</w:t>
      </w:r>
      <w:r>
        <w:rPr>
          <w:rFonts w:hint="default" w:ascii="Arial" w:hAnsi="Arial" w:eastAsia="Arial" w:cs="Arial"/>
          <w:sz w:val="24"/>
          <w:szCs w:val="24"/>
        </w:rPr>
        <w:t xml:space="preserve">, sob a forma ELETRÔNICA, </w:t>
      </w:r>
      <w:r>
        <w:rPr>
          <w:rFonts w:hint="default" w:eastAsia="Arial" w:cs="Arial"/>
          <w:sz w:val="24"/>
          <w:szCs w:val="24"/>
          <w:lang w:val="pt-BR"/>
        </w:rPr>
        <w:t>com</w:t>
      </w:r>
      <w:r>
        <w:rPr>
          <w:rFonts w:hint="default" w:ascii="Arial" w:hAnsi="Arial" w:eastAsia="Arial" w:cs="Arial"/>
          <w:sz w:val="24"/>
          <w:szCs w:val="24"/>
        </w:rPr>
        <w:t xml:space="preserve"> adoção do critério </w:t>
      </w:r>
      <w:r>
        <w:rPr>
          <w:rFonts w:hint="default" w:eastAsia="Arial" w:cs="Arial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</w:rPr>
        <w:t xml:space="preserve"> julgamento pelo </w:t>
      </w:r>
      <w:r>
        <w:rPr>
          <w:rFonts w:hint="default" w:ascii="Arial" w:hAnsi="Arial" w:eastAsia="Arial" w:cs="Arial"/>
          <w:color w:val="auto"/>
          <w:sz w:val="24"/>
          <w:szCs w:val="24"/>
          <w:highlight w:val="yellow"/>
          <w:lang w:val="pt-BR"/>
        </w:rPr>
        <w:t xml:space="preserve">menor preço por </w:t>
      </w:r>
      <w:r>
        <w:rPr>
          <w:rFonts w:hint="default" w:eastAsia="Arial" w:cs="Arial"/>
          <w:color w:val="auto"/>
          <w:sz w:val="24"/>
          <w:szCs w:val="24"/>
          <w:highlight w:val="yellow"/>
          <w:lang w:val="pt-BR"/>
        </w:rPr>
        <w:t>Lote</w:t>
      </w:r>
      <w:r>
        <w:rPr>
          <w:rFonts w:hint="default" w:ascii="Arial" w:hAnsi="Arial" w:eastAsia="Arial" w:cs="Arial"/>
          <w:color w:val="auto"/>
          <w:sz w:val="24"/>
          <w:szCs w:val="24"/>
          <w:highlight w:val="yellow"/>
          <w:lang w:val="pt-BR"/>
        </w:rPr>
        <w:t>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Exigências </w:t>
      </w:r>
      <w:r>
        <w:rPr>
          <w:rFonts w:hint="default" w:cs="Arial"/>
          <w:color w:val="auto"/>
          <w:sz w:val="24"/>
          <w:szCs w:val="24"/>
          <w:lang w:val="pt-BR" w:eastAsia="en-US"/>
        </w:rPr>
        <w:t>de</w:t>
      </w:r>
      <w:r>
        <w:rPr>
          <w:rFonts w:hint="default" w:ascii="Arial" w:hAnsi="Arial" w:cs="Arial"/>
          <w:color w:val="auto"/>
          <w:sz w:val="24"/>
          <w:szCs w:val="24"/>
          <w:lang w:eastAsia="en-US"/>
        </w:rPr>
        <w:t xml:space="preserve"> habilitação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sz w:val="24"/>
          <w:szCs w:val="24"/>
        </w:rPr>
        <w:t xml:space="preserve">fins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habilitação,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verá o licitante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provar os seguintes requisitos: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zh-CN" w:bidi="hi-IN"/>
        </w:rPr>
      </w:pPr>
      <w:r>
        <w:rPr>
          <w:rFonts w:hint="default" w:ascii="Arial" w:hAnsi="Arial" w:cs="Arial"/>
          <w:color w:val="auto"/>
          <w:sz w:val="24"/>
          <w:szCs w:val="24"/>
          <w:lang w:eastAsia="zh-CN" w:bidi="hi-IN"/>
        </w:rPr>
        <w:t>Habilitação jurídica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Microempreen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>dor Individual - MEI:</w:t>
      </w:r>
      <w:r>
        <w:rPr>
          <w:rFonts w:hint="default" w:ascii="Arial" w:hAnsi="Arial" w:cs="Arial"/>
          <w:sz w:val="24"/>
          <w:szCs w:val="24"/>
        </w:rPr>
        <w:t xml:space="preserve"> Certificado da Condição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Microempreen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dor Individual - CCMEI, cuja aceitação ficará condicionada à verificação da autenticida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no sítio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"https://www.gov.br/empresas-e-negocios/pt-br/empreendedor"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sz w:val="24"/>
          <w:szCs w:val="24"/>
        </w:rPr>
        <w:t>https://www.gov.br/empresas-e-negocios/pt-br/empreen</w:t>
      </w:r>
      <w:r>
        <w:rPr>
          <w:rStyle w:val="13"/>
          <w:rFonts w:hint="default" w:cs="Arial"/>
          <w:sz w:val="24"/>
          <w:szCs w:val="24"/>
          <w:lang w:val="pt-BR"/>
        </w:rPr>
        <w:t>de</w:t>
      </w:r>
      <w:r>
        <w:rPr>
          <w:rStyle w:val="13"/>
          <w:rFonts w:hint="default" w:ascii="Arial" w:hAnsi="Arial" w:cs="Arial"/>
          <w:sz w:val="24"/>
          <w:szCs w:val="24"/>
        </w:rPr>
        <w:t>dor</w:t>
      </w:r>
      <w:r>
        <w:rPr>
          <w:rStyle w:val="13"/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; 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Socieda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empresária, socieda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limitada unipessoal – SLU ou socieda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i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ntificada </w:t>
      </w:r>
      <w:r>
        <w:rPr>
          <w:rFonts w:hint="default" w:cs="Arial"/>
          <w:b/>
          <w:bCs/>
          <w:sz w:val="24"/>
          <w:szCs w:val="24"/>
          <w:lang w:val="pt-BR"/>
        </w:rPr>
        <w:t>com</w:t>
      </w:r>
      <w:r>
        <w:rPr>
          <w:rFonts w:hint="default" w:ascii="Arial" w:hAnsi="Arial" w:cs="Arial"/>
          <w:b/>
          <w:bCs/>
          <w:sz w:val="24"/>
          <w:szCs w:val="24"/>
        </w:rPr>
        <w:t xml:space="preserve">o empresa individual 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responsabilida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limitada - EIRELI:</w:t>
      </w:r>
      <w:r>
        <w:rPr>
          <w:rFonts w:hint="default" w:ascii="Arial" w:hAnsi="Arial" w:cs="Arial"/>
          <w:sz w:val="24"/>
          <w:szCs w:val="24"/>
        </w:rPr>
        <w:t xml:space="preserve"> inscrição do ato constitutivo, estatuto ou contrato social no Registro Público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Empresas Mercantis, a cargo da Junta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ercial da respectiva se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,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panhada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documento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probatório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seus administradores;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Socieda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simples: </w:t>
      </w:r>
      <w:r>
        <w:rPr>
          <w:rFonts w:hint="default" w:ascii="Arial" w:hAnsi="Arial" w:cs="Arial"/>
          <w:sz w:val="24"/>
          <w:szCs w:val="24"/>
        </w:rPr>
        <w:t xml:space="preserve">inscrição do ato constitutivo no Registro Civil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Pessoas Jurídicas do local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sua se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,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panhada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documento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probatório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seus administradores;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Filial, sucursal ou agência 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socieda</w:t>
      </w:r>
      <w:r>
        <w:rPr>
          <w:rFonts w:hint="default" w:cs="Arial"/>
          <w:b/>
          <w:bCs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simples ou empresária:</w:t>
      </w:r>
      <w:r>
        <w:rPr>
          <w:rFonts w:hint="default" w:ascii="Arial" w:hAnsi="Arial" w:cs="Arial"/>
          <w:sz w:val="24"/>
          <w:szCs w:val="24"/>
        </w:rPr>
        <w:t xml:space="preserve"> inscrição do ato constitutivo da filial, sucursal ou agência da socieda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simples ou empresária, respectivamente, no Registro Civil das Pessoas Jurídicas ou no Registro Público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Empresas </w:t>
      </w:r>
      <w:bookmarkStart w:id="2" w:name="_Int_ySfCXwr4"/>
      <w:r>
        <w:rPr>
          <w:rFonts w:hint="default" w:ascii="Arial" w:hAnsi="Arial" w:cs="Arial"/>
          <w:sz w:val="24"/>
          <w:szCs w:val="24"/>
        </w:rPr>
        <w:t>Mercantis on</w:t>
      </w:r>
      <w:bookmarkEnd w:id="2"/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opera,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averbação no Registro on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tem se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 matriz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Os documentos apresentados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verão estar a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panhados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todas as alterações ou da consolidação respectiva.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zh-CN" w:bidi="hi-IN"/>
        </w:rPr>
      </w:pPr>
      <w:r>
        <w:rPr>
          <w:rFonts w:hint="default" w:ascii="Arial" w:hAnsi="Arial" w:cs="Arial"/>
          <w:color w:val="auto"/>
          <w:sz w:val="24"/>
          <w:szCs w:val="24"/>
          <w:lang w:eastAsia="zh-CN" w:bidi="hi-IN"/>
        </w:rPr>
        <w:t>Habilitação fiscal, social e trabalhista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Prova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inscrição no Cadastro Nacional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Pessoas Jurídicas ou no Cadastro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Pessoas Físicas, conforme o caso;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Prova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regularida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fiscal perante a Fazenda Nacional, mediante apresentação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certidão expedida conjuntamente pela Secretaria da Receita Fe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ral do Brasil (RFB) referente a todos os créditos tributários fe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rais e à Dívida Ativa da União (DAU) por elas administrados, inclusive aqueles relativos à Segurida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Social, nos termos da Portaria Conjunta nº 1.751,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02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outubro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2014, do Secretário da Receita Fe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ral do Brasil e da Procuradora-Geral da Fazenda Nacional.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Prova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regularida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o Fundo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Garantia do Tempo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Serviço (FGTS);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Prova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inexistência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débitos inadimplidos perante a Justiça do Trabalho, mediante a apresentação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certidão negativa ou positiva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efeito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negativa, nos termos do Título VII-A da Consolidação das Leis do Trabalho, aprovada pelo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creto-Lei nº 5.452,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1º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maio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1943;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Prova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inscrição no cadastro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contribuintes relativo ao domicílio ou se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do fornecedor, pertinente ao seu ramo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ativida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patível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o objeto contratual; 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Prova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regularida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 a Fazenda </w:t>
      </w:r>
      <w:r>
        <w:rPr>
          <w:rFonts w:hint="default" w:ascii="Arial" w:hAnsi="Arial" w:cs="Arial"/>
          <w:color w:val="auto"/>
          <w:sz w:val="24"/>
          <w:szCs w:val="24"/>
        </w:rPr>
        <w:t>Estadual e Municipal d</w:t>
      </w:r>
      <w:r>
        <w:rPr>
          <w:rFonts w:hint="default" w:ascii="Arial" w:hAnsi="Arial" w:cs="Arial"/>
          <w:sz w:val="24"/>
          <w:szCs w:val="24"/>
        </w:rPr>
        <w:t>o domicílio ou se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do fornecedor, relativa à ativida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em cujo exercício contrata ou concorre;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Caso o fornecedor seja consi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rado isento dos tributos relacionados ao objeto contratual,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verá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provar tal condição mediante a apresentação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claração da Fazenda respectiva do seu domicílio ou se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, ou outra equivalente, na forma da lei.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 fornecedor enquadrado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>o microempreen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dor individual que pretenda auferir os benefícios do tratamento diferenciado previstos na Lei </w:t>
      </w:r>
      <w:r>
        <w:rPr>
          <w:rFonts w:hint="default" w:cs="Arial"/>
          <w:sz w:val="24"/>
          <w:szCs w:val="24"/>
          <w:lang w:val="pt-BR"/>
        </w:rPr>
        <w:t>com</w:t>
      </w:r>
      <w:r>
        <w:rPr>
          <w:rFonts w:hint="default" w:ascii="Arial" w:hAnsi="Arial" w:cs="Arial"/>
          <w:sz w:val="24"/>
          <w:szCs w:val="24"/>
        </w:rPr>
        <w:t xml:space="preserve">plementar n. 123,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2006, estará dispensado da prova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inscrição nos cadastros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contribuintes estadual e municipal.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zh-CN" w:bidi="hi-IN"/>
        </w:rPr>
      </w:pPr>
      <w:r>
        <w:rPr>
          <w:rFonts w:hint="default" w:ascii="Arial" w:hAnsi="Arial" w:cs="Arial"/>
          <w:color w:val="auto"/>
          <w:sz w:val="24"/>
          <w:szCs w:val="24"/>
          <w:lang w:eastAsia="zh-CN" w:bidi="hi-IN"/>
        </w:rPr>
        <w:t>Qualificação Econômico-Financeira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Certidão negativa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falência expedida pelo distribuidor da se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do fornecedor -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"http://www.planalto.gov.br/ccivil_03/_ato2019-2022/2021/lei/L14133.htm" \l "art69"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sz w:val="24"/>
          <w:szCs w:val="24"/>
        </w:rPr>
        <w:t xml:space="preserve">Lei nº 14.133, </w:t>
      </w:r>
      <w:r>
        <w:rPr>
          <w:rStyle w:val="13"/>
          <w:rFonts w:hint="default" w:cs="Arial"/>
          <w:sz w:val="24"/>
          <w:szCs w:val="24"/>
          <w:lang w:val="pt-BR"/>
        </w:rPr>
        <w:t>de</w:t>
      </w:r>
      <w:r>
        <w:rPr>
          <w:rStyle w:val="13"/>
          <w:rFonts w:hint="default" w:ascii="Arial" w:hAnsi="Arial" w:cs="Arial"/>
          <w:sz w:val="24"/>
          <w:szCs w:val="24"/>
        </w:rPr>
        <w:t xml:space="preserve"> 2021, art. 69, caput, inciso II</w:t>
      </w:r>
      <w:r>
        <w:rPr>
          <w:rStyle w:val="13"/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);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Balanço patrimonial,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monstração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resultado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exercício e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mais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monstrações contábeis relativos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ao último exercício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highlight w:val="yellow"/>
        </w:rPr>
        <w:t>2022.</w:t>
      </w:r>
      <w:r>
        <w:rPr>
          <w:rFonts w:hint="default" w:ascii="Arial" w:hAnsi="Arial" w:cs="Arial"/>
          <w:sz w:val="24"/>
          <w:szCs w:val="24"/>
        </w:rPr>
        <w:t xml:space="preserve"> (Lei nº 14.133,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2021, art. 69, §6º).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empresas criadas no exercício financeiro da licitação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verão aten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>r a todas as exigências da habilitação e po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rão substituir os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monstrativos contábeis pelo balanço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abertura. (Lei nº 14.133, </w:t>
      </w:r>
      <w:r>
        <w:rPr>
          <w:rFonts w:hint="default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2021, art. 65, §1º).</w:t>
      </w:r>
    </w:p>
    <w:p>
      <w:pPr>
        <w:pStyle w:val="109"/>
        <w:spacing w:before="120" w:after="288" w:afterLines="120" w:line="240" w:lineRule="auto"/>
        <w:rPr>
          <w:rFonts w:hint="default" w:ascii="Arial" w:hAnsi="Arial" w:cs="Arial"/>
          <w:color w:val="auto"/>
          <w:sz w:val="24"/>
          <w:szCs w:val="24"/>
          <w:lang w:eastAsia="zh-CN" w:bidi="hi-IN"/>
        </w:rPr>
      </w:pPr>
      <w:r>
        <w:rPr>
          <w:rFonts w:hint="default" w:ascii="Arial" w:hAnsi="Arial" w:cs="Arial"/>
          <w:color w:val="auto"/>
          <w:sz w:val="24"/>
          <w:szCs w:val="24"/>
          <w:lang w:eastAsia="zh-CN" w:bidi="hi-IN"/>
        </w:rPr>
        <w:t>Qualificação Técnica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provação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aptidão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o fornecimento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bens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  <w:lang w:val="pt-BR"/>
        </w:rPr>
        <w:t xml:space="preserve">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similares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plexida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tecnológica e operacional equivalente ou superior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o objeto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sta contratação, ou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o item pertinente, por meio da apresentação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certidões ou atestados, por pessoas jurídicas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direito público ou privado, ou regularmente emitido(s) pelo conselho profissional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petente, quando for o caso.</w:t>
      </w:r>
    </w:p>
    <w:p>
      <w:pPr>
        <w:pStyle w:val="104"/>
        <w:spacing w:after="288" w:afterLines="120" w:line="240" w:lineRule="auto"/>
        <w:ind w:left="170" w:firstLine="709"/>
        <w:rPr>
          <w:rFonts w:hint="default"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fins da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provação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que trata este subitem, os atestados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verão dizer respeito a contratos executados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as seguintes características mínimas: </w:t>
      </w:r>
    </w:p>
    <w:p>
      <w:pPr>
        <w:pStyle w:val="104"/>
        <w:spacing w:after="288" w:afterLines="120" w:line="240" w:lineRule="auto"/>
        <w:ind w:left="170"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Nomes empresariais e dados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i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ntificação da instituição emitente (CNPJ, en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reço, telefone, e- mail);</w:t>
      </w:r>
    </w:p>
    <w:p>
      <w:pPr>
        <w:pStyle w:val="104"/>
        <w:spacing w:after="288" w:afterLines="120" w:line="240" w:lineRule="auto"/>
        <w:ind w:left="170"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Local e data 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emissão;</w:t>
      </w:r>
    </w:p>
    <w:p>
      <w:pPr>
        <w:pStyle w:val="104"/>
        <w:spacing w:after="288" w:afterLines="120" w:line="240" w:lineRule="auto"/>
        <w:ind w:left="170"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>Nome, cargo, telefone, e- mail e a assinatura do responsável pela veracida</w:t>
      </w:r>
      <w:r>
        <w:rPr>
          <w:rFonts w:hint="default" w:cs="Arial"/>
          <w:i w:val="0"/>
          <w:iCs w:val="0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 das informações;</w:t>
      </w:r>
    </w:p>
    <w:p>
      <w:pPr>
        <w:pStyle w:val="104"/>
        <w:spacing w:after="288" w:afterLines="120" w:line="240" w:lineRule="auto"/>
        <w:ind w:left="170" w:firstLine="709"/>
        <w:rPr>
          <w:rFonts w:hint="default"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Será admitida,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 xml:space="preserve">para 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fins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provação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quantitativo mínimo, a apresentação e o somatório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diferentes atestados executados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forma con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itante.</w:t>
      </w:r>
    </w:p>
    <w:p>
      <w:pPr>
        <w:pStyle w:val="104"/>
        <w:spacing w:after="288" w:afterLines="120" w:line="240" w:lineRule="auto"/>
        <w:ind w:left="170"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Os atestados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capacida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técnica po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rão ser apresentados em nome da matriz ou da filial do fornecedor.</w:t>
      </w:r>
    </w:p>
    <w:p>
      <w:pPr>
        <w:pStyle w:val="104"/>
        <w:spacing w:after="288" w:afterLines="120" w:line="240" w:lineRule="auto"/>
        <w:ind w:left="170" w:firstLine="709"/>
        <w:rPr>
          <w:rFonts w:hint="default"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O fornecedor disponibilizará todas as informações necessárias à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com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provação da legitimida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 dos atestados, apresentando, quando solicitado pela Administração, cópia do contrato que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u suporte à contratação, en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 xml:space="preserve">reço atual da contratante e local em que foi executado o objeto contratado, </w:t>
      </w:r>
      <w:r>
        <w:rPr>
          <w:rFonts w:hint="default" w:cs="Arial"/>
          <w:i w:val="0"/>
          <w:iCs w:val="0"/>
          <w:color w:val="auto"/>
          <w:sz w:val="24"/>
          <w:szCs w:val="24"/>
          <w:lang w:val="pt-BR"/>
        </w:rPr>
        <w:t>de</w:t>
      </w:r>
      <w:r>
        <w:rPr>
          <w:rFonts w:hint="default" w:ascii="Arial" w:hAnsi="Arial" w:cs="Arial"/>
          <w:i w:val="0"/>
          <w:iCs w:val="0"/>
          <w:color w:val="auto"/>
          <w:sz w:val="24"/>
          <w:szCs w:val="24"/>
        </w:rPr>
        <w:t>ntre outros documentos.</w:t>
      </w:r>
    </w:p>
    <w:p>
      <w:pPr>
        <w:pStyle w:val="39"/>
        <w:spacing w:before="120" w:after="288" w:afterLines="12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ESTIMATIVAS DO VALOR DA CONTRATAÇÃO</w:t>
      </w:r>
    </w:p>
    <w:p>
      <w:pPr>
        <w:pStyle w:val="103"/>
        <w:spacing w:after="288" w:afterLines="120" w:line="240" w:lineRule="auto"/>
        <w:ind w:firstLine="709"/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</w:pPr>
      <w:r>
        <w:rPr>
          <w:rFonts w:hint="default" w:ascii="Arial" w:hAnsi="Arial" w:cs="Arial"/>
          <w:i w:val="0"/>
          <w:iCs w:val="0"/>
          <w:color w:val="auto"/>
          <w:sz w:val="24"/>
          <w:szCs w:val="24"/>
          <w:highlight w:val="yellow"/>
        </w:rPr>
        <w:t xml:space="preserve">O custo estimado total da contratação  conforme custos unitários apostos na tabela em anexo </w:t>
      </w:r>
    </w:p>
    <w:p>
      <w:pPr>
        <w:pStyle w:val="39"/>
        <w:spacing w:before="120" w:after="288" w:afterLines="120"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>ADE</w:t>
      </w:r>
      <w:r>
        <w:rPr>
          <w:rFonts w:hint="default" w:ascii="Arial" w:hAnsi="Arial" w:cs="Arial"/>
          <w:sz w:val="24"/>
          <w:szCs w:val="24"/>
        </w:rPr>
        <w:t>QUAÇÃO ORÇAMENTÁRIA</w:t>
      </w:r>
    </w:p>
    <w:p>
      <w:pPr>
        <w:pStyle w:val="56"/>
        <w:spacing w:after="288" w:afterLines="12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 xml:space="preserve">As </w:t>
      </w:r>
      <w:r>
        <w:rPr>
          <w:rFonts w:hint="default" w:eastAsia="Arial" w:cs="Arial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</w:rPr>
        <w:t xml:space="preserve">spesas </w:t>
      </w:r>
      <w:r>
        <w:rPr>
          <w:rFonts w:hint="default" w:eastAsia="Arial" w:cs="Arial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</w:rPr>
        <w:t xml:space="preserve">correntes da presente contratação correrão à conta </w:t>
      </w:r>
      <w:r>
        <w:rPr>
          <w:rFonts w:hint="default" w:eastAsia="Arial" w:cs="Arial"/>
          <w:sz w:val="24"/>
          <w:szCs w:val="24"/>
          <w:lang w:val="pt-BR"/>
        </w:rPr>
        <w:t>de</w:t>
      </w:r>
      <w:r>
        <w:rPr>
          <w:rFonts w:hint="default" w:ascii="Arial" w:hAnsi="Arial" w:eastAsia="Arial" w:cs="Arial"/>
          <w:sz w:val="24"/>
          <w:szCs w:val="24"/>
        </w:rPr>
        <w:t xml:space="preserve"> recursos específicos consignados no Orçamento Geral do Município.</w:t>
      </w:r>
    </w:p>
    <w:bookmarkEnd w:id="0"/>
    <w:p>
      <w:pPr>
        <w:pStyle w:val="56"/>
        <w:numPr>
          <w:ilvl w:val="0"/>
          <w:numId w:val="0"/>
        </w:numPr>
        <w:spacing w:after="288" w:afterLines="120" w:line="240" w:lineRule="auto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/>
        </w:rPr>
        <w:t>Arcos</w:t>
      </w:r>
      <w:r>
        <w:rPr>
          <w:rFonts w:hint="default" w:ascii="Arial" w:hAnsi="Arial" w:cs="Arial"/>
          <w:color w:val="auto"/>
          <w:sz w:val="24"/>
          <w:szCs w:val="24"/>
          <w:highlight w:val="yellow"/>
        </w:rPr>
        <w:t xml:space="preserve">, 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/>
        </w:rPr>
        <w:t>04</w:t>
      </w:r>
      <w:r>
        <w:rPr>
          <w:rFonts w:hint="default" w:ascii="Arial" w:hAnsi="Arial" w:cs="Arial"/>
          <w:color w:val="auto"/>
          <w:sz w:val="24"/>
          <w:szCs w:val="24"/>
          <w:highlight w:val="yellow"/>
        </w:rPr>
        <w:t xml:space="preserve"> </w:t>
      </w:r>
      <w:r>
        <w:rPr>
          <w:rFonts w:hint="default" w:cs="Arial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color w:val="auto"/>
          <w:sz w:val="24"/>
          <w:szCs w:val="24"/>
          <w:highlight w:val="yellow"/>
        </w:rPr>
        <w:t xml:space="preserve"> </w:t>
      </w:r>
      <w:r>
        <w:rPr>
          <w:rFonts w:hint="default" w:cs="Arial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/>
        </w:rPr>
        <w:t xml:space="preserve">zembro </w:t>
      </w:r>
      <w:r>
        <w:rPr>
          <w:rFonts w:hint="default" w:ascii="Arial" w:hAnsi="Arial" w:cs="Arial"/>
          <w:color w:val="auto"/>
          <w:sz w:val="24"/>
          <w:szCs w:val="24"/>
          <w:highlight w:val="yellow"/>
        </w:rPr>
        <w:t xml:space="preserve"> </w:t>
      </w:r>
      <w:r>
        <w:rPr>
          <w:rFonts w:hint="default" w:cs="Arial"/>
          <w:color w:val="auto"/>
          <w:sz w:val="24"/>
          <w:szCs w:val="24"/>
          <w:highlight w:val="yellow"/>
          <w:lang w:val="pt-BR"/>
        </w:rPr>
        <w:t>de</w:t>
      </w:r>
      <w:r>
        <w:rPr>
          <w:rFonts w:hint="default" w:ascii="Arial" w:hAnsi="Arial" w:cs="Arial"/>
          <w:color w:val="auto"/>
          <w:sz w:val="24"/>
          <w:szCs w:val="24"/>
          <w:highlight w:val="yellow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highlight w:val="yellow"/>
          <w:lang w:val="pt-BR"/>
        </w:rPr>
        <w:t>2023</w:t>
      </w:r>
      <w:r>
        <w:rPr>
          <w:rFonts w:hint="default" w:ascii="Arial" w:hAnsi="Arial" w:cs="Arial"/>
          <w:color w:val="auto"/>
          <w:sz w:val="24"/>
          <w:szCs w:val="24"/>
          <w:highlight w:val="yellow"/>
        </w:rPr>
        <w:t>.</w:t>
      </w:r>
    </w:p>
    <w:p>
      <w:pPr>
        <w:pStyle w:val="56"/>
        <w:numPr>
          <w:ilvl w:val="0"/>
          <w:numId w:val="0"/>
        </w:numPr>
        <w:spacing w:after="288" w:afterLines="120" w:line="240" w:lineRule="auto"/>
        <w:rPr>
          <w:rFonts w:hint="default" w:ascii="Arial" w:hAnsi="Arial" w:cs="Arial"/>
          <w:i/>
          <w:i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88" w:afterLines="120" w:line="240" w:lineRule="auto"/>
        <w:ind w:left="357"/>
        <w:jc w:val="center"/>
        <w:textAlignment w:val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240" w:lineRule="auto"/>
        <w:jc w:val="center"/>
        <w:textAlignment w:val="auto"/>
        <w:rPr>
          <w:rFonts w:hint="default" w:ascii="Arial" w:hAnsi="Arial" w:eastAsia="Arial" w:cs="Arial"/>
          <w:color w:val="auto"/>
          <w:sz w:val="24"/>
          <w:szCs w:val="24"/>
          <w:highlight w:val="none"/>
          <w:shd w:val="clear" w:color="auto" w:fill="auto"/>
          <w:lang w:val="pt-BR"/>
        </w:rPr>
      </w:pPr>
      <w:r>
        <w:rPr>
          <w:rFonts w:hint="default" w:ascii="Arial" w:hAnsi="Arial" w:eastAsia="Arial" w:cs="Arial"/>
          <w:color w:val="auto"/>
          <w:sz w:val="24"/>
          <w:szCs w:val="24"/>
          <w:highlight w:val="none"/>
          <w:shd w:val="clear" w:color="auto" w:fill="auto"/>
          <w:lang w:val="pt-BR"/>
        </w:rPr>
        <w:t>Sônia Maria Neves Zuquim Vilela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240" w:lineRule="auto"/>
        <w:ind w:left="0"/>
        <w:jc w:val="center"/>
        <w:textAlignment w:val="auto"/>
        <w:rPr>
          <w:rFonts w:hint="default" w:ascii="Arial" w:hAnsi="Arial" w:eastAsia="Arial" w:cs="Arial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default" w:ascii="Arial" w:hAnsi="Arial" w:eastAsia="Arial" w:cs="Arial"/>
          <w:color w:val="auto"/>
          <w:sz w:val="24"/>
          <w:szCs w:val="24"/>
          <w:highlight w:val="none"/>
          <w:shd w:val="clear" w:color="auto" w:fill="auto"/>
          <w:lang w:val="pt-BR"/>
        </w:rPr>
        <w:t>Secretária Municipal de Educação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88" w:afterLines="120" w:line="240" w:lineRule="auto"/>
        <w:ind w:left="357"/>
        <w:jc w:val="center"/>
        <w:textAlignment w:val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Tiago Carvalho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Secretário Municipal de Saúde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88" w:afterLines="120" w:line="240" w:lineRule="auto"/>
        <w:ind w:left="357"/>
        <w:jc w:val="center"/>
        <w:textAlignment w:val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Sérgio José Veloso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88" w:afterLines="120" w:line="240" w:lineRule="auto"/>
        <w:ind w:left="360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Secretária Municipal de desenvolvimento e Integração Social</w:t>
      </w:r>
    </w:p>
    <w:sectPr>
      <w:headerReference r:id="rId3" w:type="default"/>
      <w:pgSz w:w="11906" w:h="16838"/>
      <w:pgMar w:top="1418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WenQuanYi Micro 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1360170</wp:posOffset>
          </wp:positionH>
          <wp:positionV relativeFrom="paragraph">
            <wp:posOffset>6350</wp:posOffset>
          </wp:positionV>
          <wp:extent cx="3731895" cy="643890"/>
          <wp:effectExtent l="0" t="0" r="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18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17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1D5C100D"/>
    <w:multiLevelType w:val="multilevel"/>
    <w:tmpl w:val="1D5C100D"/>
    <w:lvl w:ilvl="0" w:tentative="0">
      <w:start w:val="1"/>
      <w:numFmt w:val="decimal"/>
      <w:pStyle w:val="39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pStyle w:val="56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 w:tentative="0">
      <w:start w:val="1"/>
      <w:numFmt w:val="decimal"/>
      <w:pStyle w:val="58"/>
      <w:lvlText w:val="%1.%2.%3."/>
      <w:lvlJc w:val="left"/>
      <w:pPr>
        <w:ind w:left="3198" w:hanging="504"/>
      </w:pPr>
      <w:rPr>
        <w:rFonts w:hint="default" w:ascii="Arial" w:hAnsi="Arial" w:cs="Arial"/>
        <w:b w:val="0"/>
        <w:i w:val="0"/>
        <w:strike w:val="0"/>
        <w:color w:val="auto"/>
        <w:sz w:val="20"/>
        <w:szCs w:val="20"/>
      </w:rPr>
    </w:lvl>
    <w:lvl w:ilvl="3" w:tentative="0">
      <w:start w:val="1"/>
      <w:numFmt w:val="decimal"/>
      <w:pStyle w:val="59"/>
      <w:lvlText w:val="%1.%2.%3.%4."/>
      <w:lvlJc w:val="left"/>
      <w:pPr>
        <w:ind w:left="2491" w:hanging="648"/>
      </w:pPr>
    </w:lvl>
    <w:lvl w:ilvl="4" w:tentative="0">
      <w:start w:val="1"/>
      <w:numFmt w:val="decimal"/>
      <w:pStyle w:val="60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330F"/>
    <w:rsid w:val="0015394F"/>
    <w:rsid w:val="00153AB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67F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35C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585C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41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ECC"/>
    <w:rsid w:val="00277FA1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35E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3147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0A68"/>
    <w:rsid w:val="0032192E"/>
    <w:rsid w:val="00321A1D"/>
    <w:rsid w:val="00322A3E"/>
    <w:rsid w:val="003238C3"/>
    <w:rsid w:val="0032398B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541"/>
    <w:rsid w:val="00354B78"/>
    <w:rsid w:val="00354BBC"/>
    <w:rsid w:val="00355EDF"/>
    <w:rsid w:val="0035658A"/>
    <w:rsid w:val="00357ADD"/>
    <w:rsid w:val="00357DC7"/>
    <w:rsid w:val="00360444"/>
    <w:rsid w:val="00360501"/>
    <w:rsid w:val="0036051A"/>
    <w:rsid w:val="003605F6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42D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87D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3F"/>
    <w:rsid w:val="004D2BC8"/>
    <w:rsid w:val="004D2D96"/>
    <w:rsid w:val="004D31CA"/>
    <w:rsid w:val="004D3268"/>
    <w:rsid w:val="004D374E"/>
    <w:rsid w:val="004D38D3"/>
    <w:rsid w:val="004D39AE"/>
    <w:rsid w:val="004D6968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9CA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5A4C"/>
    <w:rsid w:val="00506818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4482"/>
    <w:rsid w:val="005846C9"/>
    <w:rsid w:val="00584FA3"/>
    <w:rsid w:val="00585EE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71B0"/>
    <w:rsid w:val="005D7396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4215"/>
    <w:rsid w:val="005F44C6"/>
    <w:rsid w:val="005F50D6"/>
    <w:rsid w:val="005F51D4"/>
    <w:rsid w:val="005F51F9"/>
    <w:rsid w:val="005F65EF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20342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A9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BC"/>
    <w:rsid w:val="008748E2"/>
    <w:rsid w:val="00874D66"/>
    <w:rsid w:val="008753F7"/>
    <w:rsid w:val="008756B5"/>
    <w:rsid w:val="008758AF"/>
    <w:rsid w:val="00875B67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A7FB7"/>
    <w:rsid w:val="008B060F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0AF"/>
    <w:rsid w:val="008F5276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5C92"/>
    <w:rsid w:val="0092607C"/>
    <w:rsid w:val="00926081"/>
    <w:rsid w:val="0092675A"/>
    <w:rsid w:val="00930389"/>
    <w:rsid w:val="00930B95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A4E"/>
    <w:rsid w:val="00936E77"/>
    <w:rsid w:val="009370ED"/>
    <w:rsid w:val="00937965"/>
    <w:rsid w:val="0094038F"/>
    <w:rsid w:val="0094067C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B9C"/>
    <w:rsid w:val="00957C86"/>
    <w:rsid w:val="0096019A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20E"/>
    <w:rsid w:val="009E644A"/>
    <w:rsid w:val="009E66F3"/>
    <w:rsid w:val="009E6E9A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1B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78B"/>
    <w:rsid w:val="00A30B98"/>
    <w:rsid w:val="00A31884"/>
    <w:rsid w:val="00A31A3C"/>
    <w:rsid w:val="00A320C1"/>
    <w:rsid w:val="00A321B6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3F1"/>
    <w:rsid w:val="00A75510"/>
    <w:rsid w:val="00A761E5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BCE"/>
    <w:rsid w:val="00AA7D57"/>
    <w:rsid w:val="00AB02E9"/>
    <w:rsid w:val="00AB10EA"/>
    <w:rsid w:val="00AB1460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615"/>
    <w:rsid w:val="00AF57C6"/>
    <w:rsid w:val="00AF6079"/>
    <w:rsid w:val="00AF6286"/>
    <w:rsid w:val="00AF6959"/>
    <w:rsid w:val="00AF7408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3D4B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91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772"/>
    <w:rsid w:val="00BE1DEB"/>
    <w:rsid w:val="00BE2903"/>
    <w:rsid w:val="00BE2E8B"/>
    <w:rsid w:val="00BE318A"/>
    <w:rsid w:val="00BE35DA"/>
    <w:rsid w:val="00BE44F2"/>
    <w:rsid w:val="00BF0A46"/>
    <w:rsid w:val="00BF0E8E"/>
    <w:rsid w:val="00BF17C6"/>
    <w:rsid w:val="00BF1A7F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806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A67"/>
    <w:rsid w:val="00C54CD6"/>
    <w:rsid w:val="00C55CCA"/>
    <w:rsid w:val="00C55E36"/>
    <w:rsid w:val="00C55EA7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6BE3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05C"/>
    <w:rsid w:val="00DB14DD"/>
    <w:rsid w:val="00DB1890"/>
    <w:rsid w:val="00DB1D21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273B"/>
    <w:rsid w:val="00E72B6E"/>
    <w:rsid w:val="00E72BD9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8F0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BCE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A01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9245773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8F44CFE"/>
    <w:rsid w:val="193305E4"/>
    <w:rsid w:val="1A0CC7BE"/>
    <w:rsid w:val="1AB5ADE8"/>
    <w:rsid w:val="1AECDB15"/>
    <w:rsid w:val="1C3EC466"/>
    <w:rsid w:val="1C8CA1DF"/>
    <w:rsid w:val="1CE2702C"/>
    <w:rsid w:val="1D38DAFD"/>
    <w:rsid w:val="20F80C1F"/>
    <w:rsid w:val="21D19061"/>
    <w:rsid w:val="21E662A0"/>
    <w:rsid w:val="225CA34E"/>
    <w:rsid w:val="2309624B"/>
    <w:rsid w:val="23272055"/>
    <w:rsid w:val="24292A00"/>
    <w:rsid w:val="242F06C7"/>
    <w:rsid w:val="24DF3391"/>
    <w:rsid w:val="25470E7F"/>
    <w:rsid w:val="25D47DF3"/>
    <w:rsid w:val="2657C157"/>
    <w:rsid w:val="26789B7A"/>
    <w:rsid w:val="27D707DD"/>
    <w:rsid w:val="28243C95"/>
    <w:rsid w:val="29F468E2"/>
    <w:rsid w:val="2A115A7D"/>
    <w:rsid w:val="2A134581"/>
    <w:rsid w:val="2B351448"/>
    <w:rsid w:val="2B4D64D2"/>
    <w:rsid w:val="2B7872A7"/>
    <w:rsid w:val="2E29257B"/>
    <w:rsid w:val="2E715A7F"/>
    <w:rsid w:val="2F33A853"/>
    <w:rsid w:val="2FCF5B9E"/>
    <w:rsid w:val="3003D639"/>
    <w:rsid w:val="3022A7F5"/>
    <w:rsid w:val="30CF78B4"/>
    <w:rsid w:val="33333591"/>
    <w:rsid w:val="34A1E81C"/>
    <w:rsid w:val="34F44AD8"/>
    <w:rsid w:val="36EC78EE"/>
    <w:rsid w:val="36F4710C"/>
    <w:rsid w:val="376535E6"/>
    <w:rsid w:val="37896D28"/>
    <w:rsid w:val="37D504D2"/>
    <w:rsid w:val="390C2635"/>
    <w:rsid w:val="3920A23A"/>
    <w:rsid w:val="3AE9E302"/>
    <w:rsid w:val="3B9683F7"/>
    <w:rsid w:val="3BCB3C2E"/>
    <w:rsid w:val="3CAB666A"/>
    <w:rsid w:val="40993BDC"/>
    <w:rsid w:val="411272C2"/>
    <w:rsid w:val="42514016"/>
    <w:rsid w:val="4284D176"/>
    <w:rsid w:val="42E0FEE6"/>
    <w:rsid w:val="4460790E"/>
    <w:rsid w:val="446868FA"/>
    <w:rsid w:val="449EE389"/>
    <w:rsid w:val="44A8FB23"/>
    <w:rsid w:val="4638CD78"/>
    <w:rsid w:val="471E9E97"/>
    <w:rsid w:val="484339E3"/>
    <w:rsid w:val="48703D10"/>
    <w:rsid w:val="48C08A7A"/>
    <w:rsid w:val="4A640E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34A0455"/>
    <w:rsid w:val="55FA4715"/>
    <w:rsid w:val="5658C53A"/>
    <w:rsid w:val="569C1CFF"/>
    <w:rsid w:val="583BAD14"/>
    <w:rsid w:val="58ED34F0"/>
    <w:rsid w:val="5AA76C10"/>
    <w:rsid w:val="5B58F1E4"/>
    <w:rsid w:val="5CD15AEC"/>
    <w:rsid w:val="5E1E1829"/>
    <w:rsid w:val="5EE1B42A"/>
    <w:rsid w:val="5FB8194B"/>
    <w:rsid w:val="607D848B"/>
    <w:rsid w:val="61981D74"/>
    <w:rsid w:val="61D6BAE2"/>
    <w:rsid w:val="633AA146"/>
    <w:rsid w:val="64D671A7"/>
    <w:rsid w:val="650E5BA4"/>
    <w:rsid w:val="65EC457F"/>
    <w:rsid w:val="663C4138"/>
    <w:rsid w:val="66C336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6FFF31C4"/>
    <w:rsid w:val="71104140"/>
    <w:rsid w:val="712F5AB8"/>
    <w:rsid w:val="724B2FE2"/>
    <w:rsid w:val="749958C6"/>
    <w:rsid w:val="74F482F7"/>
    <w:rsid w:val="759EF8DD"/>
    <w:rsid w:val="75AED98F"/>
    <w:rsid w:val="75FCB035"/>
    <w:rsid w:val="771A2EEF"/>
    <w:rsid w:val="77392A14"/>
    <w:rsid w:val="77467F07"/>
    <w:rsid w:val="77E0AB9D"/>
    <w:rsid w:val="77E15235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67" w:name="Placeholder Text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0" w:semiHidden="0" w:name="Quote"/>
  </w:latentStyles>
  <w:style w:type="paragraph" w:default="1" w:styleId="1">
    <w:name w:val="Normal"/>
    <w:qFormat/>
    <w:uiPriority w:val="0"/>
    <w:rPr>
      <w:rFonts w:ascii="Ecofont_Spranq_eco_Sans" w:hAnsi="Ecofont_Spranq_eco_Sans" w:cs="Tahoma" w:eastAsiaTheme="minorEastAsia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4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4">
    <w:name w:val="heading 3"/>
    <w:basedOn w:val="1"/>
    <w:next w:val="1"/>
    <w:link w:val="88"/>
    <w:semiHidden/>
    <w:unhideWhenUsed/>
    <w:qFormat/>
    <w:uiPriority w:val="9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254061" w:themeColor="accent1" w:themeShade="80"/>
      <w:lang w:eastAsia="en-US"/>
    </w:rPr>
  </w:style>
  <w:style w:type="paragraph" w:styleId="5">
    <w:name w:val="heading 4"/>
    <w:basedOn w:val="1"/>
    <w:next w:val="1"/>
    <w:link w:val="38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6"/>
    <w:basedOn w:val="1"/>
    <w:next w:val="1"/>
    <w:link w:val="89"/>
    <w:semiHidden/>
    <w:unhideWhenUsed/>
    <w:qFormat/>
    <w:uiPriority w:val="9"/>
    <w:pPr>
      <w:keepNext/>
      <w:keepLines/>
      <w:spacing w:before="40" w:line="259" w:lineRule="auto"/>
      <w:outlineLvl w:val="5"/>
    </w:pPr>
    <w:rPr>
      <w:rFonts w:asciiTheme="majorHAnsi" w:hAnsiTheme="majorHAnsi" w:eastAsiaTheme="majorEastAsia" w:cstheme="majorBidi"/>
      <w:color w:val="254061" w:themeColor="accent1" w:themeShade="80"/>
      <w:sz w:val="22"/>
      <w:szCs w:val="22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7"/>
    <w:qFormat/>
    <w:uiPriority w:val="22"/>
    <w:rPr>
      <w:b/>
      <w:bCs/>
    </w:rPr>
  </w:style>
  <w:style w:type="character" w:styleId="10">
    <w:name w:val="annotation reference"/>
    <w:basedOn w:val="7"/>
    <w:unhideWhenUsed/>
    <w:qFormat/>
    <w:uiPriority w:val="0"/>
    <w:rPr>
      <w:sz w:val="16"/>
      <w:szCs w:val="16"/>
    </w:rPr>
  </w:style>
  <w:style w:type="character" w:styleId="11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7"/>
    <w:qFormat/>
    <w:uiPriority w:val="20"/>
    <w:rPr>
      <w:i/>
      <w:iCs/>
    </w:rPr>
  </w:style>
  <w:style w:type="character" w:styleId="13">
    <w:name w:val="Hyperlink"/>
    <w:qFormat/>
    <w:uiPriority w:val="0"/>
    <w:rPr>
      <w:color w:val="000080"/>
      <w:u w:val="single"/>
    </w:rPr>
  </w:style>
  <w:style w:type="paragraph" w:styleId="14">
    <w:name w:val="Body Text"/>
    <w:basedOn w:val="1"/>
    <w:link w:val="52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15">
    <w:name w:val="annotation text"/>
    <w:basedOn w:val="1"/>
    <w:link w:val="36"/>
    <w:unhideWhenUsed/>
    <w:qFormat/>
    <w:uiPriority w:val="99"/>
    <w:rPr>
      <w:sz w:val="20"/>
      <w:szCs w:val="20"/>
    </w:rPr>
  </w:style>
  <w:style w:type="paragraph" w:styleId="16">
    <w:name w:val="Title"/>
    <w:basedOn w:val="1"/>
    <w:next w:val="1"/>
    <w:link w:val="41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7">
    <w:name w:val="List Bullet 5"/>
    <w:basedOn w:val="1"/>
    <w:qFormat/>
    <w:uiPriority w:val="0"/>
    <w:pPr>
      <w:numPr>
        <w:ilvl w:val="0"/>
        <w:numId w:val="1"/>
      </w:numPr>
      <w:contextualSpacing/>
    </w:pPr>
  </w:style>
  <w:style w:type="paragraph" w:styleId="18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19">
    <w:name w:val="header"/>
    <w:basedOn w:val="1"/>
    <w:link w:val="34"/>
    <w:qFormat/>
    <w:uiPriority w:val="99"/>
    <w:pPr>
      <w:tabs>
        <w:tab w:val="center" w:pos="4252"/>
        <w:tab w:val="right" w:pos="8504"/>
      </w:tabs>
    </w:pPr>
  </w:style>
  <w:style w:type="paragraph" w:styleId="20">
    <w:name w:val="annotation subject"/>
    <w:basedOn w:val="15"/>
    <w:next w:val="15"/>
    <w:link w:val="37"/>
    <w:semiHidden/>
    <w:unhideWhenUsed/>
    <w:qFormat/>
    <w:uiPriority w:val="99"/>
    <w:rPr>
      <w:b/>
      <w:bCs/>
    </w:rPr>
  </w:style>
  <w:style w:type="paragraph" w:styleId="21">
    <w:name w:val="footer"/>
    <w:basedOn w:val="1"/>
    <w:link w:val="35"/>
    <w:qFormat/>
    <w:uiPriority w:val="99"/>
    <w:pPr>
      <w:tabs>
        <w:tab w:val="center" w:pos="4252"/>
        <w:tab w:val="right" w:pos="8504"/>
      </w:tabs>
    </w:pPr>
  </w:style>
  <w:style w:type="paragraph" w:styleId="22">
    <w:name w:val="Balloon Text"/>
    <w:basedOn w:val="1"/>
    <w:link w:val="25"/>
    <w:qFormat/>
    <w:uiPriority w:val="99"/>
    <w:rPr>
      <w:rFonts w:ascii="Tahoma" w:hAnsi="Tahoma"/>
      <w:sz w:val="16"/>
      <w:szCs w:val="16"/>
    </w:rPr>
  </w:style>
  <w:style w:type="table" w:styleId="23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List Paragraph"/>
    <w:basedOn w:val="1"/>
    <w:link w:val="87"/>
    <w:qFormat/>
    <w:uiPriority w:val="34"/>
    <w:pPr>
      <w:ind w:left="720"/>
      <w:contextualSpacing/>
    </w:pPr>
  </w:style>
  <w:style w:type="character" w:customStyle="1" w:styleId="25">
    <w:name w:val="Texto de balão Char"/>
    <w:link w:val="22"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Título 2 Char"/>
    <w:link w:val="3"/>
    <w:qFormat/>
    <w:uiPriority w:val="0"/>
    <w:rPr>
      <w:b/>
      <w:color w:val="000000"/>
      <w:sz w:val="24"/>
    </w:rPr>
  </w:style>
  <w:style w:type="paragraph" w:customStyle="1" w:styleId="27">
    <w:name w:val="Nível 2"/>
    <w:basedOn w:val="1"/>
    <w:next w:val="1"/>
    <w:qFormat/>
    <w:uiPriority w:val="0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28">
    <w:name w:val="normal__char1"/>
    <w:qFormat/>
    <w:uiPriority w:val="0"/>
    <w:rPr>
      <w:rFonts w:hint="default" w:ascii="Arial" w:hAnsi="Arial" w:cs="Arial"/>
      <w:sz w:val="24"/>
      <w:szCs w:val="24"/>
      <w:u w:val="none"/>
    </w:rPr>
  </w:style>
  <w:style w:type="character" w:customStyle="1" w:styleId="29">
    <w:name w:val="apple-style-span"/>
    <w:basedOn w:val="7"/>
    <w:qFormat/>
    <w:uiPriority w:val="0"/>
  </w:style>
  <w:style w:type="paragraph" w:styleId="30">
    <w:name w:val="Quote"/>
    <w:basedOn w:val="1"/>
    <w:next w:val="1"/>
    <w:link w:val="31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Arial" w:hAnsi="Arial" w:eastAsia="Calibri"/>
      <w:i/>
      <w:iCs/>
      <w:color w:val="000000"/>
      <w:sz w:val="20"/>
      <w:lang w:eastAsia="en-US"/>
    </w:rPr>
  </w:style>
  <w:style w:type="character" w:customStyle="1" w:styleId="31">
    <w:name w:val="Citação Char"/>
    <w:link w:val="30"/>
    <w:qFormat/>
    <w:uiPriority w:val="0"/>
    <w:rPr>
      <w:rFonts w:ascii="Arial" w:hAnsi="Arial" w:eastAsia="Calibri" w:cs="Tahoma"/>
      <w:i/>
      <w:iCs/>
      <w:color w:val="000000"/>
      <w:szCs w:val="24"/>
      <w:shd w:val="clear" w:color="auto" w:fill="FFFFCC"/>
    </w:rPr>
  </w:style>
  <w:style w:type="paragraph" w:customStyle="1" w:styleId="32">
    <w:name w:val="Nota explicativa"/>
    <w:basedOn w:val="30"/>
    <w:link w:val="33"/>
    <w:qFormat/>
    <w:uiPriority w:val="0"/>
    <w:rPr>
      <w:szCs w:val="20"/>
    </w:rPr>
  </w:style>
  <w:style w:type="character" w:customStyle="1" w:styleId="33">
    <w:name w:val="Nota explicativa Char"/>
    <w:basedOn w:val="31"/>
    <w:link w:val="32"/>
    <w:qFormat/>
    <w:uiPriority w:val="0"/>
    <w:rPr>
      <w:rFonts w:ascii="Arial" w:hAnsi="Arial" w:eastAsia="Calibri" w:cs="Tahoma"/>
      <w:color w:val="000000"/>
      <w:szCs w:val="24"/>
      <w:shd w:val="clear" w:color="auto" w:fill="FFFFCC"/>
    </w:rPr>
  </w:style>
  <w:style w:type="character" w:customStyle="1" w:styleId="34">
    <w:name w:val="Cabeçalho Char"/>
    <w:link w:val="1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35">
    <w:name w:val="Rodapé Char"/>
    <w:link w:val="2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36">
    <w:name w:val="Texto de comentário Char"/>
    <w:basedOn w:val="7"/>
    <w:link w:val="15"/>
    <w:qFormat/>
    <w:uiPriority w:val="99"/>
    <w:rPr>
      <w:rFonts w:ascii="Ecofont_Spranq_eco_Sans" w:hAnsi="Ecofont_Spranq_eco_Sans" w:cs="Tahoma"/>
      <w:lang w:eastAsia="pt-BR"/>
    </w:rPr>
  </w:style>
  <w:style w:type="character" w:customStyle="1" w:styleId="37">
    <w:name w:val="Assunto do comentário Char"/>
    <w:basedOn w:val="36"/>
    <w:link w:val="20"/>
    <w:semiHidden/>
    <w:qFormat/>
    <w:uiPriority w:val="99"/>
    <w:rPr>
      <w:rFonts w:ascii="Ecofont_Spranq_eco_Sans" w:hAnsi="Ecofont_Spranq_eco_Sans" w:cs="Tahoma"/>
      <w:b/>
      <w:bCs/>
      <w:lang w:eastAsia="pt-BR"/>
    </w:rPr>
  </w:style>
  <w:style w:type="character" w:customStyle="1" w:styleId="38">
    <w:name w:val="Título 4 Char"/>
    <w:basedOn w:val="7"/>
    <w:link w:val="5"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4"/>
      <w:szCs w:val="24"/>
      <w:lang w:eastAsia="pt-BR"/>
    </w:rPr>
  </w:style>
  <w:style w:type="paragraph" w:customStyle="1" w:styleId="39">
    <w:name w:val="Nivel 01"/>
    <w:basedOn w:val="2"/>
    <w:next w:val="1"/>
    <w:link w:val="42"/>
    <w:qFormat/>
    <w:uiPriority w:val="0"/>
    <w:pPr>
      <w:numPr>
        <w:ilvl w:val="0"/>
        <w:numId w:val="2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40">
    <w:name w:val="Nivel_01_Titulo"/>
    <w:basedOn w:val="39"/>
    <w:link w:val="44"/>
    <w:qFormat/>
    <w:uiPriority w:val="0"/>
    <w:pPr>
      <w:jc w:val="left"/>
    </w:pPr>
    <w:rPr>
      <w:rFonts w:cstheme="majorBidi"/>
      <w:color w:val="000000" w:themeColor="text1"/>
      <w:spacing w:val="5"/>
      <w:kern w:val="28"/>
      <w:sz w:val="52"/>
      <w:szCs w:val="52"/>
      <w14:textFill>
        <w14:solidFill>
          <w14:schemeClr w14:val="tx1"/>
        </w14:solidFill>
      </w14:textFill>
    </w:rPr>
  </w:style>
  <w:style w:type="character" w:customStyle="1" w:styleId="41">
    <w:name w:val="Título Char"/>
    <w:basedOn w:val="7"/>
    <w:link w:val="16"/>
    <w:qFormat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pt-BR"/>
    </w:rPr>
  </w:style>
  <w:style w:type="character" w:customStyle="1" w:styleId="42">
    <w:name w:val="Nivel 01 Char"/>
    <w:basedOn w:val="41"/>
    <w:link w:val="39"/>
    <w:qFormat/>
    <w:uiPriority w:val="0"/>
    <w:rPr>
      <w:rFonts w:ascii="Arial" w:hAnsi="Arial" w:cs="Arial" w:eastAsiaTheme="majorEastAsia"/>
      <w:b/>
      <w:bCs/>
      <w:color w:val="17375E" w:themeColor="text2" w:themeShade="BF"/>
      <w:spacing w:val="5"/>
      <w:kern w:val="28"/>
      <w:sz w:val="52"/>
      <w:szCs w:val="52"/>
      <w:lang w:eastAsia="pt-BR"/>
    </w:rPr>
  </w:style>
  <w:style w:type="character" w:customStyle="1" w:styleId="43">
    <w:name w:val="Título 1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pt-BR"/>
    </w:rPr>
  </w:style>
  <w:style w:type="character" w:customStyle="1" w:styleId="44">
    <w:name w:val="Nivel_01_Titulo Char"/>
    <w:basedOn w:val="42"/>
    <w:link w:val="40"/>
    <w:qFormat/>
    <w:uiPriority w:val="0"/>
    <w:rPr>
      <w:rFonts w:ascii="Arial" w:hAnsi="Arial" w:eastAsiaTheme="majorEastAsia" w:cstheme="majorBidi"/>
      <w:color w:val="000000" w:themeColor="text1"/>
      <w:spacing w:val="5"/>
      <w:kern w:val="28"/>
      <w:sz w:val="52"/>
      <w:szCs w:val="52"/>
      <w:lang w:eastAsia="pt-BR"/>
      <w14:textFill>
        <w14:solidFill>
          <w14:schemeClr w14:val="tx1"/>
        </w14:solidFill>
      </w14:textFill>
    </w:rPr>
  </w:style>
  <w:style w:type="paragraph" w:customStyle="1" w:styleId="45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46">
    <w:name w:val="Quote Char"/>
    <w:basedOn w:val="7"/>
    <w:link w:val="47"/>
    <w:qFormat/>
    <w:uiPriority w:val="0"/>
    <w:rPr>
      <w:rFonts w:ascii="Ecofont_Spranq_eco_Sans" w:hAnsi="Ecofont_Spranq_eco_Sans" w:eastAsia="Calibri" w:cs="Tahoma"/>
      <w:i/>
      <w:iCs/>
      <w:color w:val="000000"/>
      <w:shd w:val="clear" w:color="auto" w:fill="FFFFCC"/>
    </w:rPr>
  </w:style>
  <w:style w:type="paragraph" w:customStyle="1" w:styleId="47">
    <w:name w:val="Citação1"/>
    <w:basedOn w:val="1"/>
    <w:next w:val="1"/>
    <w:link w:val="4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48">
    <w:name w:val="paragraph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49">
    <w:name w:val="normaltextrun"/>
    <w:basedOn w:val="7"/>
    <w:qFormat/>
    <w:uiPriority w:val="0"/>
  </w:style>
  <w:style w:type="character" w:customStyle="1" w:styleId="50">
    <w:name w:val="eop"/>
    <w:basedOn w:val="7"/>
    <w:qFormat/>
    <w:uiPriority w:val="0"/>
  </w:style>
  <w:style w:type="character" w:customStyle="1" w:styleId="51">
    <w:name w:val="spellingerror"/>
    <w:basedOn w:val="7"/>
    <w:qFormat/>
    <w:uiPriority w:val="0"/>
  </w:style>
  <w:style w:type="character" w:customStyle="1" w:styleId="52">
    <w:name w:val="Corpo de texto Char"/>
    <w:basedOn w:val="7"/>
    <w:link w:val="14"/>
    <w:qFormat/>
    <w:uiPriority w:val="99"/>
    <w:rPr>
      <w:rFonts w:eastAsia="Times New Roman"/>
      <w:sz w:val="24"/>
      <w:szCs w:val="24"/>
      <w:lang w:eastAsia="pt-BR"/>
    </w:rPr>
  </w:style>
  <w:style w:type="paragraph" w:customStyle="1" w:styleId="53">
    <w:name w:val="Nivel1"/>
    <w:basedOn w:val="2"/>
    <w:link w:val="54"/>
    <w:qFormat/>
    <w:uiPriority w:val="0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54">
    <w:name w:val="Nivel1 Char"/>
    <w:basedOn w:val="43"/>
    <w:link w:val="53"/>
    <w:qFormat/>
    <w:uiPriority w:val="0"/>
    <w:rPr>
      <w:rFonts w:ascii="Arial" w:hAnsi="Arial" w:cs="Arial" w:eastAsiaTheme="majorEastAsia"/>
      <w:bCs w:val="0"/>
      <w:color w:val="000000"/>
      <w:sz w:val="28"/>
      <w:szCs w:val="28"/>
      <w:lang w:eastAsia="pt-BR"/>
    </w:rPr>
  </w:style>
  <w:style w:type="paragraph" w:customStyle="1" w:styleId="55">
    <w:name w:val="Parágrafo da Lista1"/>
    <w:basedOn w:val="1"/>
    <w:qFormat/>
    <w:uiPriority w:val="0"/>
    <w:pPr>
      <w:ind w:left="720"/>
    </w:pPr>
    <w:rPr>
      <w:rFonts w:eastAsia="Times New Roman" w:cs="Ecofont_Spranq_eco_Sans"/>
    </w:rPr>
  </w:style>
  <w:style w:type="paragraph" w:customStyle="1" w:styleId="56">
    <w:name w:val="Nivel 2"/>
    <w:basedOn w:val="1"/>
    <w:link w:val="81"/>
    <w:qFormat/>
    <w:uiPriority w:val="0"/>
    <w:pPr>
      <w:numPr>
        <w:ilvl w:val="1"/>
        <w:numId w:val="2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57">
    <w:name w:val="Nivel 1"/>
    <w:basedOn w:val="56"/>
    <w:next w:val="56"/>
    <w:qFormat/>
    <w:uiPriority w:val="0"/>
    <w:pPr>
      <w:numPr>
        <w:ilvl w:val="0"/>
        <w:numId w:val="0"/>
      </w:numPr>
      <w:ind w:left="360" w:hanging="360"/>
    </w:pPr>
    <w:rPr>
      <w:b/>
    </w:rPr>
  </w:style>
  <w:style w:type="paragraph" w:customStyle="1" w:styleId="58">
    <w:name w:val="Nivel 3"/>
    <w:basedOn w:val="1"/>
    <w:link w:val="107"/>
    <w:qFormat/>
    <w:uiPriority w:val="0"/>
    <w:pPr>
      <w:numPr>
        <w:ilvl w:val="2"/>
        <w:numId w:val="2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59">
    <w:name w:val="Nivel 4"/>
    <w:basedOn w:val="58"/>
    <w:link w:val="61"/>
    <w:qFormat/>
    <w:uiPriority w:val="0"/>
    <w:pPr>
      <w:numPr>
        <w:ilvl w:val="3"/>
      </w:numPr>
      <w:ind w:left="851" w:firstLine="0"/>
    </w:pPr>
    <w:rPr>
      <w:color w:val="auto"/>
    </w:rPr>
  </w:style>
  <w:style w:type="paragraph" w:customStyle="1" w:styleId="60">
    <w:name w:val="Nivel 5"/>
    <w:basedOn w:val="59"/>
    <w:qFormat/>
    <w:uiPriority w:val="0"/>
    <w:pPr>
      <w:numPr>
        <w:ilvl w:val="4"/>
      </w:numPr>
      <w:ind w:left="1276" w:firstLine="0"/>
    </w:pPr>
  </w:style>
  <w:style w:type="character" w:customStyle="1" w:styleId="61">
    <w:name w:val="Nivel 4 Char"/>
    <w:basedOn w:val="7"/>
    <w:link w:val="59"/>
    <w:qFormat/>
    <w:uiPriority w:val="0"/>
    <w:rPr>
      <w:rFonts w:ascii="Arial" w:hAnsi="Arial" w:cs="Arial"/>
      <w:lang w:eastAsia="pt-BR"/>
    </w:rPr>
  </w:style>
  <w:style w:type="paragraph" w:customStyle="1" w:styleId="62">
    <w:name w:val="textbody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63">
    <w:name w:val="em_0020ementa"/>
    <w:basedOn w:val="1"/>
    <w:qFormat/>
    <w:uiPriority w:val="0"/>
    <w:pPr>
      <w:ind w:left="4160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64">
    <w:name w:val="cp_0020corpodespacho__char1"/>
    <w:qFormat/>
    <w:uiPriority w:val="0"/>
    <w:rPr>
      <w:rFonts w:hint="default" w:ascii="Times New Roman" w:hAnsi="Times New Roman" w:cs="Times New Roman"/>
      <w:sz w:val="26"/>
      <w:szCs w:val="26"/>
      <w:u w:val="none"/>
    </w:rPr>
  </w:style>
  <w:style w:type="character" w:customStyle="1" w:styleId="65">
    <w:name w:val="em_0020ementa__char1"/>
    <w:qFormat/>
    <w:uiPriority w:val="0"/>
    <w:rPr>
      <w:rFonts w:hint="default" w:ascii="Times New Roman" w:hAnsi="Times New Roman" w:cs="Times New Roman"/>
      <w:sz w:val="28"/>
      <w:szCs w:val="28"/>
      <w:u w:val="none"/>
    </w:rPr>
  </w:style>
  <w:style w:type="paragraph" w:customStyle="1" w:styleId="66">
    <w:name w:val="Revision"/>
    <w:hidden/>
    <w:semiHidden/>
    <w:qFormat/>
    <w:uiPriority w:val="99"/>
    <w:rPr>
      <w:rFonts w:ascii="Ecofont_Spranq_eco_Sans" w:hAnsi="Ecofont_Spranq_eco_Sans" w:eastAsia="Times New Roman" w:cs="Tahoma"/>
      <w:sz w:val="24"/>
      <w:szCs w:val="24"/>
      <w:lang w:val="pt-BR" w:eastAsia="pt-BR" w:bidi="ar-SA"/>
    </w:rPr>
  </w:style>
  <w:style w:type="character" w:customStyle="1" w:styleId="67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8">
    <w:name w:val="ListLabel 12"/>
    <w:qFormat/>
    <w:uiPriority w:val="0"/>
    <w:rPr>
      <w:b/>
    </w:rPr>
  </w:style>
  <w:style w:type="paragraph" w:customStyle="1" w:styleId="69">
    <w:name w:val="texto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70">
    <w:name w:val="Grade Colorida - Ênfase 11"/>
    <w:basedOn w:val="1"/>
    <w:next w:val="1"/>
    <w:link w:val="7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Arial" w:hAnsi="Arial" w:eastAsia="Calibri" w:cs="Times New Roman"/>
      <w:i/>
      <w:iCs/>
      <w:color w:val="000000"/>
      <w:sz w:val="20"/>
      <w:lang w:eastAsia="en-US"/>
    </w:rPr>
  </w:style>
  <w:style w:type="character" w:customStyle="1" w:styleId="71">
    <w:name w:val="Grade Colorida - Ênfase 1 Char"/>
    <w:link w:val="70"/>
    <w:qFormat/>
    <w:uiPriority w:val="29"/>
    <w:rPr>
      <w:rFonts w:ascii="Arial" w:hAnsi="Arial" w:eastAsia="Calibri"/>
      <w:i/>
      <w:iCs/>
      <w:color w:val="000000"/>
      <w:szCs w:val="24"/>
      <w:shd w:val="clear" w:color="auto" w:fill="FFFFCC"/>
    </w:rPr>
  </w:style>
  <w:style w:type="paragraph" w:customStyle="1" w:styleId="72">
    <w:name w:val="x_western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73">
    <w:name w:val="TCU - Ac - item 9 - §§_0"/>
    <w:basedOn w:val="1"/>
    <w:qFormat/>
    <w:uiPriority w:val="0"/>
    <w:pPr>
      <w:ind w:firstLine="1134"/>
      <w:jc w:val="both"/>
    </w:pPr>
    <w:rPr>
      <w:rFonts w:ascii="Times New Roman" w:hAnsi="Times New Roman" w:eastAsia="Times New Roman" w:cs="Times New Roman"/>
      <w:szCs w:val="22"/>
      <w:lang w:eastAsia="en-US"/>
    </w:rPr>
  </w:style>
  <w:style w:type="paragraph" w:customStyle="1" w:styleId="74">
    <w:name w:val="Normal_1"/>
    <w:qFormat/>
    <w:uiPriority w:val="0"/>
    <w:rPr>
      <w:rFonts w:ascii="Times New Roman" w:hAnsi="Times New Roman" w:eastAsia="Times New Roman" w:cs="Times New Roman"/>
      <w:sz w:val="24"/>
      <w:szCs w:val="22"/>
      <w:lang w:val="pt-BR" w:eastAsia="en-US" w:bidi="ar-SA"/>
    </w:rPr>
  </w:style>
  <w:style w:type="paragraph" w:customStyle="1" w:styleId="75">
    <w:name w:val="tcu_-__ac_-_item_9_-_1ª_linha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76">
    <w:name w:val="texto_justificado_recuo_primeira_linha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77">
    <w:name w:val="highlight"/>
    <w:basedOn w:val="7"/>
    <w:qFormat/>
    <w:uiPriority w:val="0"/>
  </w:style>
  <w:style w:type="paragraph" w:customStyle="1" w:styleId="78">
    <w:name w:val="texto_justificado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79">
    <w:name w:val="Menção Pendente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0">
    <w:name w:val="Menção Pendente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1">
    <w:name w:val="Nivel 2 Char"/>
    <w:basedOn w:val="7"/>
    <w:link w:val="56"/>
    <w:qFormat/>
    <w:locked/>
    <w:uiPriority w:val="0"/>
    <w:rPr>
      <w:rFonts w:ascii="Arial" w:hAnsi="Arial" w:cs="Arial"/>
      <w:color w:val="000000"/>
      <w:lang w:eastAsia="pt-BR"/>
    </w:rPr>
  </w:style>
  <w:style w:type="paragraph" w:customStyle="1" w:styleId="82">
    <w:name w:val="Nível 2 Opcional"/>
    <w:basedOn w:val="56"/>
    <w:link w:val="84"/>
    <w:qFormat/>
    <w:uiPriority w:val="0"/>
    <w:pPr>
      <w:numPr>
        <w:ilvl w:val="0"/>
        <w:numId w:val="0"/>
      </w:numPr>
      <w:ind w:left="432" w:hanging="432"/>
    </w:pPr>
    <w:rPr>
      <w:rFonts w:eastAsia="Times New Roman"/>
      <w:i/>
      <w:color w:val="FF0000"/>
    </w:rPr>
  </w:style>
  <w:style w:type="paragraph" w:customStyle="1" w:styleId="83">
    <w:name w:val="Nível 3 Opcional"/>
    <w:basedOn w:val="58"/>
    <w:link w:val="85"/>
    <w:qFormat/>
    <w:uiPriority w:val="0"/>
    <w:pPr>
      <w:numPr>
        <w:ilvl w:val="0"/>
        <w:numId w:val="0"/>
      </w:numPr>
      <w:ind w:left="1072" w:hanging="504"/>
    </w:pPr>
    <w:rPr>
      <w:rFonts w:eastAsia="Times New Roman"/>
      <w:i/>
      <w:iCs/>
      <w:color w:val="FF0000"/>
    </w:rPr>
  </w:style>
  <w:style w:type="character" w:customStyle="1" w:styleId="84">
    <w:name w:val="Nível 2 Opcional Char"/>
    <w:basedOn w:val="7"/>
    <w:link w:val="82"/>
    <w:qFormat/>
    <w:uiPriority w:val="0"/>
    <w:rPr>
      <w:rFonts w:ascii="Arial" w:hAnsi="Arial" w:eastAsia="Times New Roman" w:cs="Arial"/>
      <w:i/>
      <w:color w:val="FF0000"/>
      <w:lang w:eastAsia="pt-BR"/>
    </w:rPr>
  </w:style>
  <w:style w:type="character" w:customStyle="1" w:styleId="85">
    <w:name w:val="Nível 3 Opcional Char"/>
    <w:basedOn w:val="7"/>
    <w:link w:val="83"/>
    <w:qFormat/>
    <w:uiPriority w:val="0"/>
    <w:rPr>
      <w:rFonts w:ascii="Arial" w:hAnsi="Arial" w:eastAsia="Times New Roman" w:cs="Arial"/>
      <w:i/>
      <w:iCs/>
      <w:color w:val="FF0000"/>
      <w:lang w:eastAsia="pt-BR"/>
    </w:rPr>
  </w:style>
  <w:style w:type="character" w:styleId="86">
    <w:name w:val="Placeholder Text"/>
    <w:basedOn w:val="7"/>
    <w:semiHidden/>
    <w:qFormat/>
    <w:uiPriority w:val="67"/>
    <w:rPr>
      <w:color w:val="808080"/>
    </w:rPr>
  </w:style>
  <w:style w:type="character" w:customStyle="1" w:styleId="87">
    <w:name w:val="Parágrafo da Lista Char"/>
    <w:basedOn w:val="7"/>
    <w:link w:val="24"/>
    <w:qFormat/>
    <w:uiPriority w:val="34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88">
    <w:name w:val="Título 3 Char"/>
    <w:basedOn w:val="7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89">
    <w:name w:val="Título 6 Char"/>
    <w:basedOn w:val="7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2"/>
      <w:szCs w:val="22"/>
    </w:rPr>
  </w:style>
  <w:style w:type="paragraph" w:customStyle="1" w:styleId="90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91">
    <w:name w:val="corpo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92">
    <w:name w:val="item_nivel2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93">
    <w:name w:val="item_nivel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94">
    <w:name w:val="item_alinea_letra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95">
    <w:name w:val="markedcontent"/>
    <w:basedOn w:val="7"/>
    <w:qFormat/>
    <w:uiPriority w:val="0"/>
  </w:style>
  <w:style w:type="paragraph" w:customStyle="1" w:styleId="96">
    <w:name w:val="Standard"/>
    <w:qFormat/>
    <w:uiPriority w:val="0"/>
    <w:pPr>
      <w:suppressAutoHyphens/>
      <w:autoSpaceDN w:val="0"/>
    </w:pPr>
    <w:rPr>
      <w:rFonts w:ascii="Liberation Serif" w:hAnsi="Liberation Serif" w:eastAsia="NSimSun" w:cs="Lucida Sans"/>
      <w:kern w:val="3"/>
      <w:sz w:val="24"/>
      <w:szCs w:val="24"/>
      <w:lang w:val="pt-BR" w:eastAsia="zh-CN" w:bidi="hi-IN"/>
    </w:rPr>
  </w:style>
  <w:style w:type="paragraph" w:customStyle="1" w:styleId="97">
    <w:name w:val="Text body"/>
    <w:basedOn w:val="96"/>
    <w:qFormat/>
    <w:uiPriority w:val="0"/>
    <w:pPr>
      <w:spacing w:after="140" w:line="276" w:lineRule="auto"/>
    </w:pPr>
  </w:style>
  <w:style w:type="character" w:customStyle="1" w:styleId="98">
    <w:name w:val="Menção Pendente3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9">
    <w:name w:val="Menção Pendente4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0">
    <w:name w:val="ou"/>
    <w:basedOn w:val="24"/>
    <w:link w:val="101"/>
    <w:qFormat/>
    <w:uiPriority w:val="0"/>
    <w:pPr>
      <w:spacing w:before="60" w:after="60" w:line="259" w:lineRule="auto"/>
      <w:ind w:left="0"/>
      <w:contextualSpacing w:val="0"/>
      <w:jc w:val="center"/>
    </w:pPr>
    <w:rPr>
      <w:rFonts w:ascii="Arial" w:hAnsi="Arial" w:cs="Arial" w:eastAsiaTheme="minorHAnsi"/>
      <w:b/>
      <w:bCs/>
      <w:i/>
      <w:iCs/>
      <w:color w:val="FF0000"/>
      <w:u w:val="single"/>
    </w:rPr>
  </w:style>
  <w:style w:type="character" w:customStyle="1" w:styleId="101">
    <w:name w:val="ou Char"/>
    <w:basedOn w:val="87"/>
    <w:link w:val="100"/>
    <w:qFormat/>
    <w:uiPriority w:val="0"/>
    <w:rPr>
      <w:rFonts w:ascii="Arial" w:hAnsi="Arial" w:cs="Arial" w:eastAsiaTheme="minorHAnsi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102">
    <w:name w:val="dou-paragraph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103">
    <w:name w:val="Nível 2 -Red"/>
    <w:basedOn w:val="56"/>
    <w:link w:val="105"/>
    <w:qFormat/>
    <w:uiPriority w:val="0"/>
    <w:rPr>
      <w:i/>
      <w:iCs/>
      <w:color w:val="FF0000"/>
    </w:rPr>
  </w:style>
  <w:style w:type="paragraph" w:customStyle="1" w:styleId="104">
    <w:name w:val="Nível 3-R"/>
    <w:basedOn w:val="58"/>
    <w:link w:val="108"/>
    <w:qFormat/>
    <w:uiPriority w:val="0"/>
    <w:rPr>
      <w:i/>
      <w:iCs/>
      <w:color w:val="FF0000"/>
    </w:rPr>
  </w:style>
  <w:style w:type="character" w:customStyle="1" w:styleId="105">
    <w:name w:val="Nível 2 -Red Char"/>
    <w:basedOn w:val="81"/>
    <w:link w:val="103"/>
    <w:qFormat/>
    <w:uiPriority w:val="0"/>
    <w:rPr>
      <w:rFonts w:ascii="Arial" w:hAnsi="Arial" w:cs="Arial"/>
      <w:i/>
      <w:iCs/>
      <w:color w:val="FF0000"/>
      <w:lang w:eastAsia="pt-BR"/>
    </w:rPr>
  </w:style>
  <w:style w:type="paragraph" w:customStyle="1" w:styleId="106">
    <w:name w:val="Nível 4-R"/>
    <w:basedOn w:val="59"/>
    <w:link w:val="110"/>
    <w:qFormat/>
    <w:uiPriority w:val="0"/>
    <w:pPr>
      <w:ind w:left="2491" w:hanging="648"/>
    </w:pPr>
    <w:rPr>
      <w:i/>
      <w:iCs/>
      <w:color w:val="FF0000"/>
    </w:rPr>
  </w:style>
  <w:style w:type="character" w:customStyle="1" w:styleId="107">
    <w:name w:val="Nivel 3 Char"/>
    <w:basedOn w:val="7"/>
    <w:link w:val="58"/>
    <w:qFormat/>
    <w:uiPriority w:val="0"/>
    <w:rPr>
      <w:rFonts w:ascii="Arial" w:hAnsi="Arial" w:cs="Arial"/>
      <w:color w:val="000000"/>
      <w:lang w:eastAsia="pt-BR"/>
    </w:rPr>
  </w:style>
  <w:style w:type="character" w:customStyle="1" w:styleId="108">
    <w:name w:val="Nível 3-R Char"/>
    <w:basedOn w:val="107"/>
    <w:link w:val="104"/>
    <w:qFormat/>
    <w:uiPriority w:val="0"/>
    <w:rPr>
      <w:rFonts w:ascii="Arial" w:hAnsi="Arial" w:cs="Arial"/>
      <w:i/>
      <w:iCs/>
      <w:color w:val="FF0000"/>
      <w:lang w:eastAsia="pt-BR"/>
    </w:rPr>
  </w:style>
  <w:style w:type="paragraph" w:customStyle="1" w:styleId="109">
    <w:name w:val="Nível 1-Sem Num"/>
    <w:basedOn w:val="39"/>
    <w:link w:val="112"/>
    <w:qFormat/>
    <w:uiPriority w:val="0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110">
    <w:name w:val="Nível 4-R Char"/>
    <w:basedOn w:val="61"/>
    <w:link w:val="106"/>
    <w:qFormat/>
    <w:uiPriority w:val="0"/>
    <w:rPr>
      <w:rFonts w:ascii="Arial" w:hAnsi="Arial" w:cs="Arial"/>
      <w:i/>
      <w:iCs/>
      <w:color w:val="FF0000"/>
      <w:lang w:eastAsia="pt-BR"/>
    </w:rPr>
  </w:style>
  <w:style w:type="character" w:customStyle="1" w:styleId="111">
    <w:name w:val="Link da Internet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2">
    <w:name w:val="Nível 1-Sem Num Char"/>
    <w:basedOn w:val="42"/>
    <w:link w:val="109"/>
    <w:qFormat/>
    <w:uiPriority w:val="0"/>
    <w:rPr>
      <w:rFonts w:ascii="Arial" w:hAnsi="Arial" w:cs="Arial" w:eastAsiaTheme="majorEastAsia"/>
      <w:color w:val="FF0000"/>
      <w:spacing w:val="5"/>
      <w:kern w:val="28"/>
      <w:sz w:val="52"/>
      <w:szCs w:val="52"/>
      <w:lang w:eastAsia="pt-BR"/>
    </w:rPr>
  </w:style>
  <w:style w:type="paragraph" w:customStyle="1" w:styleId="113">
    <w:name w:val="citação 2"/>
    <w:basedOn w:val="30"/>
    <w:qFormat/>
    <w:uiPriority w:val="0"/>
    <w:pPr>
      <w:overflowPunct w:val="0"/>
    </w:pPr>
    <w:rPr>
      <w:szCs w:val="20"/>
    </w:rPr>
  </w:style>
  <w:style w:type="paragraph" w:customStyle="1" w:styleId="114">
    <w:name w:val="Preâmbulo"/>
    <w:basedOn w:val="1"/>
    <w:link w:val="115"/>
    <w:qFormat/>
    <w:uiPriority w:val="0"/>
    <w:pPr>
      <w:spacing w:before="480" w:after="120" w:line="360" w:lineRule="auto"/>
      <w:ind w:left="4253" w:right="-17"/>
      <w:jc w:val="both"/>
    </w:pPr>
    <w:rPr>
      <w:rFonts w:ascii="Arial" w:hAnsi="Arial" w:eastAsia="Arial" w:cs="Arial"/>
      <w:bCs/>
      <w:sz w:val="20"/>
      <w:szCs w:val="20"/>
    </w:rPr>
  </w:style>
  <w:style w:type="character" w:customStyle="1" w:styleId="115">
    <w:name w:val="Preâmbulo Char"/>
    <w:basedOn w:val="7"/>
    <w:link w:val="114"/>
    <w:qFormat/>
    <w:uiPriority w:val="0"/>
    <w:rPr>
      <w:rFonts w:ascii="Arial" w:hAnsi="Arial" w:eastAsia="Arial" w:cs="Arial"/>
      <w:bCs/>
      <w:lang w:eastAsia="pt-BR"/>
    </w:rPr>
  </w:style>
  <w:style w:type="character" w:customStyle="1" w:styleId="1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7">
    <w:name w:val="Table Paragraph"/>
    <w:basedOn w:val="1"/>
    <w:qFormat/>
    <w:uiPriority w:val="1"/>
  </w:style>
  <w:style w:type="character" w:customStyle="1" w:styleId="118">
    <w:name w:val="a-size-large"/>
    <w:basedOn w:val="7"/>
    <w:qFormat/>
    <w:uiPriority w:val="0"/>
  </w:style>
  <w:style w:type="paragraph" w:styleId="119">
    <w:name w:val="No Spacing"/>
    <w:qFormat/>
    <w:uiPriority w:val="1"/>
    <w:rPr>
      <w:rFonts w:ascii="Arial" w:hAnsi="Arial" w:eastAsia="Arial" w:cs="Arial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65CDB-1419-435A-AC24-1D47985E0D45}">
  <ds:schemaRefs/>
</ds:datastoreItem>
</file>

<file path=customXml/itemProps2.xml><?xml version="1.0" encoding="utf-8"?>
<ds:datastoreItem xmlns:ds="http://schemas.openxmlformats.org/officeDocument/2006/customXml" ds:itemID="{DA862052-D844-467A-AC8D-623B16AA7605}">
  <ds:schemaRefs/>
</ds:datastoreItem>
</file>

<file path=customXml/itemProps3.xml><?xml version="1.0" encoding="utf-8"?>
<ds:datastoreItem xmlns:ds="http://schemas.openxmlformats.org/officeDocument/2006/customXml" ds:itemID="{0CBD3A4D-46FC-4C9D-A646-0B0B22B0418A}">
  <ds:schemaRefs/>
</ds:datastoreItem>
</file>

<file path=customXml/itemProps4.xml><?xml version="1.0" encoding="utf-8"?>
<ds:datastoreItem xmlns:ds="http://schemas.openxmlformats.org/officeDocument/2006/customXml" ds:itemID="{7C541C99-BA1C-408F-8BE9-FD886FF1D685}">
  <ds:schemaRefs/>
</ds:datastoreItem>
</file>

<file path=customXml/itemProps5.xml><?xml version="1.0" encoding="utf-8"?>
<ds:datastoreItem xmlns:ds="http://schemas.openxmlformats.org/officeDocument/2006/customXml" ds:itemID="{2B11408A-6D5C-4CA6-95AE-BDB1C00B1E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Company>AGU</Company>
  <Pages>18</Pages>
  <Words>4775</Words>
  <Characters>25786</Characters>
  <Lines>214</Lines>
  <Paragraphs>60</Paragraphs>
  <TotalTime>27</TotalTime>
  <ScaleCrop>false</ScaleCrop>
  <LinksUpToDate>false</LinksUpToDate>
  <CharactersWithSpaces>30501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2023-04-21T10:13:00Z</dcterms:created>
  <dc:creator>Manoel Paz</dc:creator>
  <cp:lastModifiedBy>mcunha</cp:lastModifiedBy>
  <cp:lastPrinted>2024-02-22T17:16:09Z</cp:lastPrinted>
  <dcterms:modified xsi:type="dcterms:W3CDTF">2024-02-22T17:41:00Z</dcterms:modified>
  <dc:title>Edital Pregão Compras - Ampla Participação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  <property fmtid="{D5CDD505-2E9C-101B-9397-08002B2CF9AE}" pid="4" name="KSOProductBuildVer">
    <vt:lpwstr>1046-11.2.0.11516</vt:lpwstr>
  </property>
  <property fmtid="{D5CDD505-2E9C-101B-9397-08002B2CF9AE}" pid="5" name="ICV">
    <vt:lpwstr>46565989F79D4B89A7D172B53F71F299</vt:lpwstr>
  </property>
</Properties>
</file>