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r>
        <w:rPr>
          <w:rFonts w:ascii="Arial" w:hAnsi="Arial" w:eastAsia="Times New Roman" w:cs="Arial"/>
          <w:b/>
          <w:iCs/>
        </w:rPr>
        <w:t>TERMO DE REFERÊNCIA</w:t>
      </w:r>
    </w:p>
    <w:p>
      <w:pPr>
        <w:jc w:val="center"/>
        <w:rPr>
          <w:rFonts w:hint="default" w:ascii="Arial" w:hAnsi="Arial" w:eastAsia="Times New Roman" w:cs="Arial"/>
          <w:b/>
          <w:iCs/>
          <w:lang w:val="pt-BR"/>
        </w:rPr>
      </w:pPr>
      <w:r>
        <w:rPr>
          <w:rFonts w:hint="default" w:ascii="Arial" w:hAnsi="Arial" w:eastAsia="Times New Roman" w:cs="Arial"/>
          <w:b/>
          <w:iCs/>
          <w:lang w:val="pt-BR"/>
        </w:rPr>
        <w:t>N° 056/2023</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pPr>
        <w:pStyle w:val="56"/>
        <w:spacing w:after="288" w:afterLines="120" w:line="312" w:lineRule="auto"/>
        <w:ind w:firstLine="709"/>
        <w:rPr>
          <w:b/>
          <w:bCs/>
          <w:sz w:val="24"/>
          <w:szCs w:val="24"/>
        </w:rPr>
      </w:pPr>
      <w:r>
        <w:rPr>
          <w:sz w:val="24"/>
          <w:szCs w:val="24"/>
          <w:highlight w:val="none"/>
        </w:rPr>
        <w:t>Aquisição de</w:t>
      </w:r>
      <w:r>
        <w:rPr>
          <w:rFonts w:hint="default"/>
          <w:sz w:val="24"/>
          <w:szCs w:val="24"/>
          <w:highlight w:val="none"/>
          <w:lang w:val="pt-BR"/>
        </w:rPr>
        <w:t xml:space="preserve"> materiais para o setor de endemias</w:t>
      </w:r>
      <w:r>
        <w:rPr>
          <w:b/>
          <w:bCs/>
          <w:sz w:val="24"/>
          <w:szCs w:val="24"/>
          <w:highlight w:val="none"/>
        </w:rPr>
        <w:t>,</w:t>
      </w:r>
      <w:r>
        <w:rPr>
          <w:sz w:val="24"/>
          <w:szCs w:val="24"/>
          <w:highlight w:val="none"/>
        </w:rPr>
        <w:t xml:space="preserve"> </w:t>
      </w:r>
      <w:r>
        <w:rPr>
          <w:sz w:val="24"/>
          <w:szCs w:val="24"/>
        </w:rPr>
        <w:t>nos termos da tabela abaixo, conforme condições e exigências estabelecidas neste instrumento.</w:t>
      </w:r>
    </w:p>
    <w:tbl>
      <w:tblPr>
        <w:tblStyle w:val="8"/>
        <w:tblW w:w="94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551"/>
        <w:gridCol w:w="1417"/>
        <w:gridCol w:w="1559"/>
        <w:gridCol w:w="1560"/>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vAlign w:val="center"/>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ITEM</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vAlign w:val="center"/>
          </w:tcPr>
          <w:p>
            <w:pPr>
              <w:widowControl w:val="0"/>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ESPECIFICAÇÃO</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vAlign w:val="center"/>
          </w:tcPr>
          <w:p>
            <w:pPr>
              <w:widowControl w:val="0"/>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UNIDADE DE MEDIDA</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vAlign w:val="center"/>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QUANT.</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vAlign w:val="center"/>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VALOR UNITÁRIO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EBEBE" w:themeFill="background1" w:themeFillShade="BF"/>
            <w:vAlign w:val="center"/>
          </w:tcPr>
          <w:p>
            <w:pPr>
              <w:widowControl w:val="0"/>
              <w:suppressAutoHyphens/>
              <w:spacing w:before="120" w:after="288" w:afterLines="120" w:line="312" w:lineRule="auto"/>
              <w:jc w:val="center"/>
              <w:rPr>
                <w:rFonts w:ascii="Arial" w:hAnsi="Arial" w:eastAsia="Arial" w:cs="Arial"/>
                <w:b/>
                <w:bCs/>
              </w:rPr>
            </w:pPr>
            <w:r>
              <w:rPr>
                <w:rFonts w:ascii="Arial" w:hAnsi="Arial" w:eastAsia="Arial" w:cs="Arial"/>
                <w:b/>
                <w:bCs/>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1</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imSun" w:cs="Arial"/>
                <w:b w:val="0"/>
                <w:bCs w:val="0"/>
                <w:color w:val="auto"/>
                <w:sz w:val="20"/>
                <w:szCs w:val="20"/>
                <w:vertAlign w:val="baseline"/>
                <w:lang w:val="pt-BR"/>
              </w:rPr>
            </w:pPr>
            <w:r>
              <w:rPr>
                <w:rFonts w:hint="default" w:ascii="Arial" w:hAnsi="Arial" w:eastAsia="SimSun" w:cs="Arial"/>
                <w:b w:val="0"/>
                <w:bCs w:val="0"/>
                <w:color w:val="auto"/>
                <w:sz w:val="20"/>
                <w:szCs w:val="20"/>
                <w:vertAlign w:val="baseline"/>
                <w:lang w:val="pt-BR"/>
              </w:rPr>
              <w:t>Pesca Larvas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eastAsia="SimSun" w:cs="Arial"/>
                <w:b w:val="0"/>
                <w:bCs w:val="0"/>
                <w:color w:val="auto"/>
                <w:sz w:val="20"/>
                <w:szCs w:val="20"/>
                <w:vertAlign w:val="baseline"/>
                <w:lang w:val="pt-BR"/>
              </w:rPr>
              <w:t>Confeccionado em arame coberto com plástico, cabo de no mínimo 25 cm, puçá com dimensões aproximadas de 10,5 cm x 09 cm de largura x 10 cm com fundo em nylon branco</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Un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100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2</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imSun" w:cs="Arial"/>
                <w:b w:val="0"/>
                <w:bCs w:val="0"/>
                <w:color w:val="auto"/>
                <w:sz w:val="20"/>
                <w:szCs w:val="20"/>
                <w:vertAlign w:val="baseline"/>
                <w:lang w:val="pt-BR"/>
              </w:rPr>
            </w:pPr>
            <w:r>
              <w:rPr>
                <w:rFonts w:hint="default" w:ascii="Arial" w:hAnsi="Arial" w:eastAsia="SimSun" w:cs="Arial"/>
                <w:b w:val="0"/>
                <w:bCs w:val="0"/>
                <w:color w:val="auto"/>
                <w:sz w:val="20"/>
                <w:szCs w:val="20"/>
                <w:vertAlign w:val="baseline"/>
                <w:lang w:val="pt-BR"/>
              </w:rPr>
              <w:t>Bacia Plástica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eastAsia="SimSun" w:cs="Arial"/>
                <w:b w:val="0"/>
                <w:bCs w:val="0"/>
                <w:color w:val="auto"/>
                <w:sz w:val="20"/>
                <w:szCs w:val="20"/>
                <w:vertAlign w:val="baseline"/>
                <w:lang w:val="pt-BR"/>
              </w:rPr>
              <w:t>Bacia Plástica com medidas aproximadas de 15 cm de diâmetro x 0,4 cm de altura, capacidade de 500 ml, cores sortidas</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en-US" w:bidi="ar-SA"/>
              </w:rPr>
            </w:pPr>
            <w:r>
              <w:rPr>
                <w:rFonts w:hint="default" w:ascii="Arial" w:hAnsi="Arial" w:eastAsia="Arial" w:cs="Arial"/>
                <w:color w:val="000000"/>
                <w:sz w:val="20"/>
                <w:szCs w:val="20"/>
                <w:lang w:val="pt-BR"/>
              </w:rPr>
              <w:t>Un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en-US" w:bidi="ar-SA"/>
              </w:rPr>
            </w:pPr>
            <w:r>
              <w:rPr>
                <w:rFonts w:hint="default" w:ascii="Arial" w:hAnsi="Arial" w:eastAsia="Arial" w:cs="Arial"/>
                <w:b w:val="0"/>
                <w:bCs w:val="0"/>
                <w:color w:val="000000"/>
                <w:sz w:val="20"/>
                <w:szCs w:val="20"/>
                <w:lang w:val="pt-BR"/>
              </w:rPr>
              <w:t>100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3</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imSun" w:cs="Arial"/>
                <w:b w:val="0"/>
                <w:bCs w:val="0"/>
                <w:color w:val="auto"/>
                <w:sz w:val="20"/>
                <w:szCs w:val="20"/>
                <w:vertAlign w:val="baseline"/>
                <w:lang w:val="pt-BR"/>
              </w:rPr>
            </w:pPr>
            <w:r>
              <w:rPr>
                <w:rFonts w:hint="default" w:ascii="Arial" w:hAnsi="Arial" w:eastAsia="SimSun" w:cs="Arial"/>
                <w:b w:val="0"/>
                <w:bCs w:val="0"/>
                <w:color w:val="auto"/>
                <w:sz w:val="20"/>
                <w:szCs w:val="20"/>
                <w:vertAlign w:val="baseline"/>
                <w:lang w:val="pt-BR"/>
              </w:rPr>
              <w:t>Pipeta Graduada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eastAsia="SimSun" w:cs="Arial"/>
                <w:b w:val="0"/>
                <w:bCs w:val="0"/>
                <w:color w:val="auto"/>
                <w:sz w:val="20"/>
                <w:szCs w:val="20"/>
                <w:vertAlign w:val="baseline"/>
                <w:lang w:val="pt-BR"/>
              </w:rPr>
              <w:t>Pipeta com capacidade de 3 ml, com graduação, fabricada em Polietileno., pacote com 100 unidades</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Pacote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02</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imSun" w:cs="Arial"/>
                <w:b w:val="0"/>
                <w:bCs w:val="0"/>
                <w:color w:val="auto"/>
                <w:sz w:val="20"/>
                <w:szCs w:val="20"/>
                <w:vertAlign w:val="baseline"/>
                <w:lang w:val="pt-BR"/>
              </w:rPr>
            </w:pPr>
            <w:r>
              <w:rPr>
                <w:rFonts w:hint="default" w:ascii="Arial" w:hAnsi="Arial" w:eastAsia="SimSun" w:cs="Arial"/>
                <w:b w:val="0"/>
                <w:bCs w:val="0"/>
                <w:color w:val="auto"/>
                <w:sz w:val="20"/>
                <w:szCs w:val="20"/>
                <w:vertAlign w:val="baseline"/>
                <w:lang w:val="pt-BR"/>
              </w:rPr>
              <w:t>Medidor de Cloro e pH Portátil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helvetica" w:cs="Arial"/>
                <w:i w:val="0"/>
                <w:iCs w:val="0"/>
                <w:caps w:val="0"/>
                <w:color w:val="auto"/>
                <w:spacing w:val="0"/>
                <w:sz w:val="20"/>
                <w:szCs w:val="20"/>
                <w:shd w:val="clear" w:fill="FFFFFF"/>
                <w:lang w:val="pt-BR"/>
              </w:rPr>
            </w:pPr>
            <w:r>
              <w:rPr>
                <w:rFonts w:hint="default" w:ascii="Arial" w:hAnsi="Arial" w:eastAsia="helvetica" w:cs="Arial"/>
                <w:i w:val="0"/>
                <w:iCs w:val="0"/>
                <w:caps w:val="0"/>
                <w:color w:val="auto"/>
                <w:spacing w:val="0"/>
                <w:sz w:val="20"/>
                <w:szCs w:val="20"/>
                <w:shd w:val="clear" w:fill="FFFFFF"/>
              </w:rPr>
              <w:t>Faixa de Medição</w:t>
            </w:r>
            <w:r>
              <w:rPr>
                <w:rFonts w:hint="default" w:ascii="Arial" w:hAnsi="Arial" w:eastAsia="helvetica" w:cs="Arial"/>
                <w:i w:val="0"/>
                <w:iCs w:val="0"/>
                <w:caps w:val="0"/>
                <w:color w:val="auto"/>
                <w:spacing w:val="0"/>
                <w:sz w:val="20"/>
                <w:szCs w:val="20"/>
                <w:shd w:val="clear" w:fill="FFFFFF"/>
                <w:lang w:val="pt-BR"/>
              </w:rPr>
              <w:t xml:space="preserve">: </w:t>
            </w:r>
            <w:r>
              <w:rPr>
                <w:rFonts w:hint="default" w:ascii="Arial" w:hAnsi="Arial" w:eastAsia="helvetica" w:cs="Arial"/>
                <w:i w:val="0"/>
                <w:iCs w:val="0"/>
                <w:caps w:val="0"/>
                <w:color w:val="auto"/>
                <w:spacing w:val="0"/>
                <w:sz w:val="20"/>
                <w:szCs w:val="20"/>
                <w:shd w:val="clear" w:fill="FFFFFF"/>
              </w:rPr>
              <w:t>Cloro livre/total: 0.0 a 5.0 ppm</w:t>
            </w:r>
            <w:r>
              <w:rPr>
                <w:rFonts w:hint="default" w:ascii="Arial" w:hAnsi="Arial" w:eastAsia="helvetica" w:cs="Arial"/>
                <w:i w:val="0"/>
                <w:iCs w:val="0"/>
                <w:caps w:val="0"/>
                <w:color w:val="auto"/>
                <w:spacing w:val="0"/>
                <w:sz w:val="20"/>
                <w:szCs w:val="20"/>
                <w:shd w:val="clear" w:fill="FFFFFF"/>
                <w:lang w:val="pt-BR"/>
              </w:rPr>
              <w:t>,</w:t>
            </w:r>
            <w:r>
              <w:rPr>
                <w:rFonts w:hint="default" w:ascii="Arial" w:hAnsi="Arial" w:eastAsia="helvetica" w:cs="Arial"/>
                <w:i w:val="0"/>
                <w:iCs w:val="0"/>
                <w:caps w:val="0"/>
                <w:color w:val="auto"/>
                <w:spacing w:val="0"/>
                <w:sz w:val="20"/>
                <w:szCs w:val="20"/>
                <w:shd w:val="clear" w:fill="FFFFFF"/>
              </w:rPr>
              <w:t xml:space="preserve"> pH: 6.5 a 8.0 pH</w:t>
            </w:r>
            <w:r>
              <w:rPr>
                <w:rFonts w:hint="default" w:ascii="Arial" w:hAnsi="Arial" w:eastAsia="helvetica" w:cs="Arial"/>
                <w:i w:val="0"/>
                <w:iCs w:val="0"/>
                <w:caps w:val="0"/>
                <w:color w:val="auto"/>
                <w:spacing w:val="0"/>
                <w:sz w:val="20"/>
                <w:szCs w:val="20"/>
                <w:shd w:val="clear" w:fill="FFFFFF"/>
                <w:lang w:val="pt-BR"/>
              </w:rPr>
              <w:t xml:space="preserve">, </w:t>
            </w:r>
            <w:r>
              <w:rPr>
                <w:rFonts w:hint="default" w:ascii="Arial" w:hAnsi="Arial" w:eastAsia="helvetica" w:cs="Arial"/>
                <w:i w:val="0"/>
                <w:iCs w:val="0"/>
                <w:caps w:val="0"/>
                <w:color w:val="auto"/>
                <w:spacing w:val="0"/>
                <w:sz w:val="20"/>
                <w:szCs w:val="20"/>
                <w:shd w:val="clear" w:fill="FFFFFF"/>
              </w:rPr>
              <w:t>Resolução</w:t>
            </w:r>
            <w:r>
              <w:rPr>
                <w:rFonts w:hint="default" w:ascii="Arial" w:hAnsi="Arial" w:eastAsia="helvetica" w:cs="Arial"/>
                <w:i w:val="0"/>
                <w:iCs w:val="0"/>
                <w:caps w:val="0"/>
                <w:color w:val="auto"/>
                <w:spacing w:val="0"/>
                <w:sz w:val="20"/>
                <w:szCs w:val="20"/>
                <w:shd w:val="clear" w:fill="FFFFFF"/>
                <w:lang w:val="pt-BR"/>
              </w:rPr>
              <w:t xml:space="preserve"> Mínima: </w:t>
            </w:r>
            <w:r>
              <w:rPr>
                <w:rFonts w:hint="default" w:ascii="Arial" w:hAnsi="Arial" w:eastAsia="helvetica" w:cs="Arial"/>
                <w:i w:val="0"/>
                <w:iCs w:val="0"/>
                <w:caps w:val="0"/>
                <w:color w:val="auto"/>
                <w:spacing w:val="0"/>
                <w:sz w:val="20"/>
                <w:szCs w:val="20"/>
                <w:shd w:val="clear" w:fill="FFFFFF"/>
              </w:rPr>
              <w:t>Cloro livre/total:</w:t>
            </w:r>
            <w:r>
              <w:rPr>
                <w:rFonts w:hint="default" w:ascii="Arial" w:hAnsi="Arial" w:eastAsia="helvetica" w:cs="Arial"/>
                <w:i w:val="0"/>
                <w:iCs w:val="0"/>
                <w:caps w:val="0"/>
                <w:color w:val="auto"/>
                <w:spacing w:val="0"/>
                <w:sz w:val="20"/>
                <w:szCs w:val="20"/>
                <w:shd w:val="clear" w:fill="FFFFFF"/>
                <w:lang w:val="pt-BR"/>
              </w:rPr>
              <w:t xml:space="preserve"> </w:t>
            </w:r>
            <w:r>
              <w:rPr>
                <w:rFonts w:hint="default" w:ascii="Arial" w:hAnsi="Arial" w:eastAsia="helvetica" w:cs="Arial"/>
                <w:i w:val="0"/>
                <w:iCs w:val="0"/>
                <w:caps w:val="0"/>
                <w:color w:val="auto"/>
                <w:spacing w:val="0"/>
                <w:sz w:val="20"/>
                <w:szCs w:val="20"/>
                <w:shd w:val="clear" w:fill="FFFFFF"/>
              </w:rPr>
              <w:t>0.1ppm</w:t>
            </w:r>
            <w:r>
              <w:rPr>
                <w:rFonts w:hint="default" w:ascii="Arial" w:hAnsi="Arial" w:eastAsia="helvetica" w:cs="Arial"/>
                <w:i w:val="0"/>
                <w:iCs w:val="0"/>
                <w:caps w:val="0"/>
                <w:color w:val="auto"/>
                <w:spacing w:val="0"/>
                <w:sz w:val="20"/>
                <w:szCs w:val="20"/>
                <w:shd w:val="clear" w:fill="FFFFFF"/>
                <w:lang w:val="pt-BR"/>
              </w:rPr>
              <w:t xml:space="preserve"> </w:t>
            </w:r>
            <w:r>
              <w:rPr>
                <w:rFonts w:hint="default" w:ascii="Arial" w:hAnsi="Arial" w:eastAsia="helvetica" w:cs="Arial"/>
                <w:i w:val="0"/>
                <w:iCs w:val="0"/>
                <w:caps w:val="0"/>
                <w:color w:val="auto"/>
                <w:spacing w:val="0"/>
                <w:sz w:val="20"/>
                <w:szCs w:val="20"/>
                <w:shd w:val="clear" w:fill="FFFFFF"/>
              </w:rPr>
              <w:t>pH: 0.1pH</w:t>
            </w:r>
            <w:r>
              <w:rPr>
                <w:rFonts w:hint="default" w:ascii="Arial" w:hAnsi="Arial" w:eastAsia="helvetica" w:cs="Arial"/>
                <w:i w:val="0"/>
                <w:iCs w:val="0"/>
                <w:caps w:val="0"/>
                <w:color w:val="auto"/>
                <w:spacing w:val="0"/>
                <w:sz w:val="20"/>
                <w:szCs w:val="20"/>
                <w:shd w:val="clear" w:fill="FFFFFF"/>
                <w:lang w:val="pt-BR"/>
              </w:rPr>
              <w:t>, Unidade de medida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helvetica" w:cs="Arial"/>
                <w:i w:val="0"/>
                <w:iCs w:val="0"/>
                <w:caps w:val="0"/>
                <w:color w:val="auto"/>
                <w:spacing w:val="0"/>
                <w:sz w:val="20"/>
                <w:szCs w:val="20"/>
                <w:shd w:val="clear" w:fill="FFFFFF"/>
                <w:lang w:val="pt-BR"/>
              </w:rPr>
            </w:pPr>
            <w:r>
              <w:rPr>
                <w:rFonts w:hint="default" w:ascii="Arial" w:hAnsi="Arial" w:eastAsia="helvetica" w:cs="Arial"/>
                <w:i w:val="0"/>
                <w:iCs w:val="0"/>
                <w:caps w:val="0"/>
                <w:color w:val="auto"/>
                <w:spacing w:val="0"/>
                <w:sz w:val="20"/>
                <w:szCs w:val="20"/>
                <w:shd w:val="clear" w:fill="FFFFFF"/>
                <w:lang w:val="pt-BR"/>
              </w:rPr>
              <w:t>Cloro livre/total: ppm - mg/L,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helvetica" w:cs="Arial"/>
                <w:i w:val="0"/>
                <w:iCs w:val="0"/>
                <w:caps w:val="0"/>
                <w:color w:val="auto"/>
                <w:spacing w:val="0"/>
                <w:sz w:val="20"/>
                <w:szCs w:val="20"/>
                <w:shd w:val="clear" w:fill="FFFFFF"/>
                <w:lang w:val="pt-BR"/>
              </w:rPr>
            </w:pPr>
            <w:r>
              <w:rPr>
                <w:rFonts w:hint="default" w:ascii="Arial" w:hAnsi="Arial" w:eastAsia="helvetica" w:cs="Arial"/>
                <w:i w:val="0"/>
                <w:iCs w:val="0"/>
                <w:caps w:val="0"/>
                <w:color w:val="auto"/>
                <w:spacing w:val="0"/>
                <w:sz w:val="20"/>
                <w:szCs w:val="20"/>
                <w:shd w:val="clear" w:fill="FFFFFF"/>
                <w:lang w:val="pt-BR"/>
              </w:rPr>
              <w:t xml:space="preserve">pH:pH, </w:t>
            </w:r>
            <w:r>
              <w:rPr>
                <w:rFonts w:hint="default" w:ascii="Arial" w:hAnsi="Arial" w:eastAsia="helvetica" w:cs="Arial"/>
                <w:b w:val="0"/>
                <w:bCs w:val="0"/>
                <w:i w:val="0"/>
                <w:iCs w:val="0"/>
                <w:caps w:val="0"/>
                <w:color w:val="auto"/>
                <w:spacing w:val="0"/>
                <w:sz w:val="20"/>
                <w:szCs w:val="20"/>
                <w:shd w:val="clear" w:fill="FFFFFF"/>
                <w:lang w:val="pt-BR"/>
              </w:rPr>
              <w:t xml:space="preserve">Temperatura da Amostra: a partir de 15ºC, </w:t>
            </w:r>
            <w:r>
              <w:rPr>
                <w:rFonts w:hint="default" w:ascii="Arial" w:hAnsi="Arial" w:eastAsia="helvetica" w:cs="Arial"/>
                <w:b w:val="0"/>
                <w:bCs w:val="0"/>
                <w:i w:val="0"/>
                <w:iCs w:val="0"/>
                <w:caps w:val="0"/>
                <w:color w:val="auto"/>
                <w:spacing w:val="0"/>
                <w:sz w:val="20"/>
                <w:szCs w:val="20"/>
                <w:shd w:val="clear" w:fill="FFFFFF"/>
              </w:rPr>
              <w:t>Célula de medição:</w:t>
            </w:r>
            <w:r>
              <w:rPr>
                <w:rFonts w:hint="default" w:ascii="Arial" w:hAnsi="Arial" w:eastAsia="helvetica" w:cs="Arial"/>
                <w:i w:val="0"/>
                <w:iCs w:val="0"/>
                <w:caps w:val="0"/>
                <w:color w:val="auto"/>
                <w:spacing w:val="0"/>
                <w:sz w:val="20"/>
                <w:szCs w:val="20"/>
                <w:shd w:val="clear" w:fill="FFFFFF"/>
              </w:rPr>
              <w:t xml:space="preserve"> Cubeta de vidro</w:t>
            </w:r>
            <w:r>
              <w:rPr>
                <w:rFonts w:hint="default" w:ascii="Arial" w:hAnsi="Arial" w:eastAsia="helvetica" w:cs="Arial"/>
                <w:i w:val="0"/>
                <w:iCs w:val="0"/>
                <w:caps w:val="0"/>
                <w:color w:val="auto"/>
                <w:spacing w:val="0"/>
                <w:sz w:val="20"/>
                <w:szCs w:val="20"/>
                <w:shd w:val="clear" w:fill="FFFFFF"/>
                <w:lang w:val="pt-BR"/>
              </w:rPr>
              <w:t xml:space="preserve">, </w:t>
            </w:r>
            <w:r>
              <w:rPr>
                <w:rFonts w:hint="default" w:ascii="Arial" w:hAnsi="Arial" w:eastAsia="helvetica" w:cs="Arial"/>
                <w:i w:val="0"/>
                <w:iCs w:val="0"/>
                <w:caps w:val="0"/>
                <w:color w:val="auto"/>
                <w:spacing w:val="0"/>
                <w:sz w:val="20"/>
                <w:szCs w:val="20"/>
                <w:shd w:val="clear" w:fill="FFFFFF"/>
              </w:rPr>
              <w:t>Idioma: Português</w:t>
            </w:r>
            <w:r>
              <w:rPr>
                <w:rFonts w:hint="default" w:ascii="Arial" w:hAnsi="Arial" w:eastAsia="helvetica" w:cs="Arial"/>
                <w:i w:val="0"/>
                <w:iCs w:val="0"/>
                <w:caps w:val="0"/>
                <w:color w:val="auto"/>
                <w:spacing w:val="0"/>
                <w:sz w:val="20"/>
                <w:szCs w:val="20"/>
                <w:shd w:val="clear" w:fill="FFFFFF"/>
                <w:lang w:val="pt-BR"/>
              </w:rPr>
              <w:t xml:space="preserve">, </w:t>
            </w:r>
            <w:r>
              <w:rPr>
                <w:rFonts w:hint="default" w:ascii="Arial" w:hAnsi="Arial" w:eastAsia="helvetica" w:cs="Arial"/>
                <w:i w:val="0"/>
                <w:iCs w:val="0"/>
                <w:caps w:val="0"/>
                <w:color w:val="auto"/>
                <w:spacing w:val="0"/>
                <w:sz w:val="20"/>
                <w:szCs w:val="20"/>
                <w:shd w:val="clear" w:fill="FFFFFF"/>
              </w:rPr>
              <w:t>Fonte de luz: Diodo emissor de luz</w:t>
            </w:r>
            <w:r>
              <w:rPr>
                <w:rFonts w:hint="default" w:ascii="Arial" w:hAnsi="Arial" w:eastAsia="helvetica" w:cs="Arial"/>
                <w:i w:val="0"/>
                <w:iCs w:val="0"/>
                <w:caps w:val="0"/>
                <w:color w:val="auto"/>
                <w:spacing w:val="0"/>
                <w:sz w:val="20"/>
                <w:szCs w:val="20"/>
                <w:shd w:val="clear" w:fill="FFFFFF"/>
                <w:lang w:val="pt-BR"/>
              </w:rPr>
              <w:t xml:space="preserve">, </w:t>
            </w:r>
            <w:r>
              <w:rPr>
                <w:rFonts w:hint="default" w:ascii="Arial" w:hAnsi="Arial" w:eastAsia="helvetica" w:cs="Arial"/>
                <w:i w:val="0"/>
                <w:iCs w:val="0"/>
                <w:caps w:val="0"/>
                <w:color w:val="auto"/>
                <w:spacing w:val="0"/>
                <w:sz w:val="20"/>
                <w:szCs w:val="20"/>
                <w:shd w:val="clear" w:fill="FFFFFF"/>
              </w:rPr>
              <w:t>Desligamento automático</w:t>
            </w:r>
            <w:r>
              <w:rPr>
                <w:rFonts w:hint="default" w:ascii="Arial" w:hAnsi="Arial" w:eastAsia="helvetica" w:cs="Arial"/>
                <w:i w:val="0"/>
                <w:iCs w:val="0"/>
                <w:caps w:val="0"/>
                <w:color w:val="auto"/>
                <w:spacing w:val="0"/>
                <w:sz w:val="20"/>
                <w:szCs w:val="20"/>
                <w:shd w:val="clear" w:fill="FFFFFF"/>
                <w:lang w:val="pt-B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helvetica" w:cs="Arial"/>
                <w:i w:val="0"/>
                <w:iCs w:val="0"/>
                <w:caps w:val="0"/>
                <w:color w:val="auto"/>
                <w:spacing w:val="0"/>
                <w:sz w:val="20"/>
                <w:szCs w:val="20"/>
                <w:shd w:val="clear" w:fill="FFFFFF"/>
                <w:lang w:val="pt-BR"/>
              </w:rPr>
            </w:pPr>
            <w:r>
              <w:rPr>
                <w:rFonts w:hint="default" w:ascii="Arial" w:hAnsi="Arial" w:eastAsia="helvetica" w:cs="Arial"/>
                <w:i w:val="0"/>
                <w:iCs w:val="0"/>
                <w:caps w:val="0"/>
                <w:color w:val="auto"/>
                <w:spacing w:val="0"/>
                <w:sz w:val="20"/>
                <w:szCs w:val="20"/>
                <w:shd w:val="clear" w:fill="FFFFFF"/>
              </w:rPr>
              <w:t>Especificações adicionais:  Memória para registros - Data e horário - Indicação da carga da bateria - Comunicação com computador via USB para download dos registros - Adaptação dos métodos US EPA 330.5 e Standard Method 4500-Cl G para medição de cloro - Adaptação do método vermelho de fenol para medição de pH</w:t>
            </w:r>
            <w:r>
              <w:rPr>
                <w:rFonts w:hint="default" w:ascii="Arial" w:hAnsi="Arial" w:eastAsia="helvetica" w:cs="Arial"/>
                <w:i w:val="0"/>
                <w:iCs w:val="0"/>
                <w:caps w:val="0"/>
                <w:color w:val="auto"/>
                <w:spacing w:val="0"/>
                <w:sz w:val="20"/>
                <w:szCs w:val="20"/>
                <w:shd w:val="clear" w:fill="FFFFFF"/>
                <w:lang w:val="pt-BR"/>
              </w:rPr>
              <w:t>. C</w:t>
            </w:r>
            <w:r>
              <w:rPr>
                <w:rFonts w:hint="default" w:ascii="Arial" w:hAnsi="Arial" w:eastAsia="helvetica" w:cs="Arial"/>
                <w:i w:val="0"/>
                <w:iCs w:val="0"/>
                <w:caps w:val="0"/>
                <w:color w:val="auto"/>
                <w:spacing w:val="0"/>
                <w:sz w:val="20"/>
                <w:szCs w:val="20"/>
                <w:shd w:val="clear" w:fill="FFFFFF"/>
              </w:rPr>
              <w:t>ubetas de vidro para medição</w:t>
            </w:r>
            <w:r>
              <w:rPr>
                <w:rFonts w:hint="default" w:ascii="Arial" w:hAnsi="Arial" w:eastAsia="helvetica" w:cs="Arial"/>
                <w:i w:val="0"/>
                <w:iCs w:val="0"/>
                <w:caps w:val="0"/>
                <w:color w:val="auto"/>
                <w:spacing w:val="0"/>
                <w:sz w:val="20"/>
                <w:szCs w:val="20"/>
                <w:shd w:val="clear" w:fill="FFFFFF"/>
                <w:lang w:val="pt-BR"/>
              </w:rPr>
              <w:t>, M</w:t>
            </w:r>
            <w:r>
              <w:rPr>
                <w:rFonts w:hint="default" w:ascii="Arial" w:hAnsi="Arial" w:eastAsia="helvetica" w:cs="Arial"/>
                <w:i w:val="0"/>
                <w:iCs w:val="0"/>
                <w:caps w:val="0"/>
                <w:color w:val="auto"/>
                <w:spacing w:val="0"/>
                <w:sz w:val="20"/>
                <w:szCs w:val="20"/>
                <w:shd w:val="clear" w:fill="FFFFFF"/>
              </w:rPr>
              <w:t>aleta para transporte</w:t>
            </w:r>
            <w:r>
              <w:rPr>
                <w:rFonts w:hint="default" w:ascii="Arial" w:hAnsi="Arial" w:eastAsia="helvetica" w:cs="Arial"/>
                <w:i w:val="0"/>
                <w:iCs w:val="0"/>
                <w:caps w:val="0"/>
                <w:color w:val="auto"/>
                <w:spacing w:val="0"/>
                <w:sz w:val="20"/>
                <w:szCs w:val="20"/>
                <w:shd w:val="clear" w:fill="FFFFFF"/>
                <w:lang w:val="pt-BR"/>
              </w:rPr>
              <w:t>,</w:t>
            </w:r>
            <w:r>
              <w:rPr>
                <w:rFonts w:hint="default" w:ascii="Arial" w:hAnsi="Arial" w:eastAsia="helvetica" w:cs="Arial"/>
                <w:i w:val="0"/>
                <w:iCs w:val="0"/>
                <w:caps w:val="0"/>
                <w:color w:val="auto"/>
                <w:spacing w:val="0"/>
                <w:sz w:val="20"/>
                <w:szCs w:val="20"/>
                <w:shd w:val="clear" w:fill="FFFFFF"/>
              </w:rPr>
              <w:t xml:space="preserve"> 1 kit de reagentes para cloro livre e total - 1 reagente para medição de pH</w:t>
            </w:r>
            <w:r>
              <w:rPr>
                <w:rFonts w:hint="default" w:ascii="Arial" w:hAnsi="Arial" w:eastAsia="helvetica" w:cs="Arial"/>
                <w:i w:val="0"/>
                <w:iCs w:val="0"/>
                <w:caps w:val="0"/>
                <w:color w:val="auto"/>
                <w:spacing w:val="0"/>
                <w:sz w:val="20"/>
                <w:szCs w:val="20"/>
                <w:shd w:val="clear" w:fill="FFFFFF"/>
                <w:lang w:val="pt-BR"/>
              </w:rPr>
              <w:t>. Manual de Instruções. Mínimo 1 ano de garantia.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eastAsia="helvetica" w:cs="Arial"/>
                <w:b w:val="0"/>
                <w:bCs w:val="0"/>
                <w:i/>
                <w:iCs/>
                <w:caps w:val="0"/>
                <w:color w:val="auto"/>
                <w:spacing w:val="0"/>
                <w:sz w:val="20"/>
                <w:szCs w:val="20"/>
                <w:shd w:val="clear" w:fill="FFFFFF"/>
                <w:lang w:val="pt-BR"/>
              </w:rPr>
              <w:t>Deve atender a Portaria 888 de 04 de maio de 2021</w:t>
            </w:r>
            <w:r>
              <w:rPr>
                <w:rFonts w:hint="default" w:ascii="Arial" w:hAnsi="Arial" w:eastAsia="helvetica" w:cs="Arial"/>
                <w:i w:val="0"/>
                <w:iCs w:val="0"/>
                <w:caps w:val="0"/>
                <w:color w:val="auto"/>
                <w:spacing w:val="0"/>
                <w:sz w:val="20"/>
                <w:szCs w:val="20"/>
                <w:shd w:val="clear" w:fill="FFFFFF"/>
                <w:lang w:val="pt-BR"/>
              </w:rPr>
              <w:t>.</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Un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03</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ans-serif" w:cs="Arial"/>
                <w:b w:val="0"/>
                <w:bCs w:val="0"/>
                <w:i w:val="0"/>
                <w:iCs w:val="0"/>
                <w:caps w:val="0"/>
                <w:color w:val="auto"/>
                <w:spacing w:val="0"/>
                <w:kern w:val="0"/>
                <w:sz w:val="20"/>
                <w:szCs w:val="20"/>
                <w:u w:val="none"/>
                <w:shd w:val="clear" w:fill="FFFFFF"/>
                <w:lang w:val="pt-BR" w:eastAsia="zh-CN" w:bidi="ar"/>
              </w:rPr>
            </w:pPr>
            <w:r>
              <w:rPr>
                <w:rFonts w:hint="default" w:ascii="Arial" w:hAnsi="Arial" w:eastAsia="sans-serif" w:cs="Arial"/>
                <w:b w:val="0"/>
                <w:bCs w:val="0"/>
                <w:i w:val="0"/>
                <w:iCs w:val="0"/>
                <w:caps w:val="0"/>
                <w:color w:val="auto"/>
                <w:spacing w:val="0"/>
                <w:kern w:val="0"/>
                <w:sz w:val="20"/>
                <w:szCs w:val="20"/>
                <w:u w:val="none"/>
                <w:shd w:val="clear" w:fill="FFFFFF"/>
                <w:lang w:val="en-US" w:eastAsia="zh-CN" w:bidi="ar"/>
              </w:rPr>
              <w:t>Medidor de Temperatura</w:t>
            </w:r>
            <w:r>
              <w:rPr>
                <w:rFonts w:hint="default" w:ascii="Arial" w:hAnsi="Arial" w:eastAsia="sans-serif" w:cs="Arial"/>
                <w:b w:val="0"/>
                <w:bCs w:val="0"/>
                <w:i w:val="0"/>
                <w:iCs w:val="0"/>
                <w:caps w:val="0"/>
                <w:color w:val="auto"/>
                <w:spacing w:val="0"/>
                <w:kern w:val="0"/>
                <w:sz w:val="20"/>
                <w:szCs w:val="20"/>
                <w:u w:val="none"/>
                <w:shd w:val="clear" w:fill="FFFFFF"/>
                <w:lang w:val="pt-BR" w:eastAsia="zh-CN" w:bidi="ar"/>
              </w:rPr>
              <w:t xml:space="preserve"> Digital portátil</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eastAsia="sans-serif" w:cs="Arial"/>
                <w:b w:val="0"/>
                <w:bCs w:val="0"/>
                <w:i w:val="0"/>
                <w:iCs w:val="0"/>
                <w:caps w:val="0"/>
                <w:color w:val="auto"/>
                <w:spacing w:val="0"/>
                <w:kern w:val="0"/>
                <w:sz w:val="20"/>
                <w:szCs w:val="20"/>
                <w:u w:val="none"/>
                <w:shd w:val="clear" w:fill="FFFFFF"/>
                <w:lang w:val="en-US" w:eastAsia="zh-CN" w:bidi="ar"/>
              </w:rPr>
              <w:t>Medidor Tempera</w:t>
            </w:r>
            <w:r>
              <w:rPr>
                <w:rFonts w:hint="default" w:ascii="Arial" w:hAnsi="Arial" w:eastAsia="sans-serif" w:cs="Arial"/>
                <w:b w:val="0"/>
                <w:bCs w:val="0"/>
                <w:i w:val="0"/>
                <w:iCs w:val="0"/>
                <w:caps w:val="0"/>
                <w:color w:val="auto"/>
                <w:spacing w:val="0"/>
                <w:kern w:val="0"/>
                <w:sz w:val="20"/>
                <w:szCs w:val="20"/>
                <w:u w:val="none"/>
                <w:shd w:val="clear" w:fill="FFFFFF"/>
                <w:lang w:val="pt-BR" w:eastAsia="zh-CN" w:bidi="ar"/>
              </w:rPr>
              <w:t xml:space="preserve">tura  de Água, digital, portátil, visor LCD, medição de no mínimo  0,1 ° a 80° C, confecionado em material durável, podendo este Aparelho ter outras funções disponíveis. </w:t>
            </w:r>
            <w:r>
              <w:rPr>
                <w:rFonts w:hint="default" w:ascii="Arial" w:hAnsi="Arial" w:eastAsia="helvetica" w:cs="Arial"/>
                <w:i w:val="0"/>
                <w:iCs w:val="0"/>
                <w:caps w:val="0"/>
                <w:color w:val="auto"/>
                <w:spacing w:val="0"/>
                <w:sz w:val="20"/>
                <w:szCs w:val="20"/>
                <w:shd w:val="clear" w:fill="FFFFFF"/>
                <w:lang w:val="pt-BR"/>
              </w:rPr>
              <w:t>Mínimo 1 ano de garantia.</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Un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03</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Conjunto hidrorrepelente. Vestimenta de proteção, confeccionada em tecido misto de algodão e poliéster com tratamento hidrorrepelente. A vestimenta é composta de camisa com mangas longas até os punhos, gola alta com velcro afixado na parte frontal abaixo do pescoço, para fechamento da abertura, tiras de tecido na cintura para ajuste; capuz com aba tipo boné revestida de tecido hidrorrepelente e pala com fechamento frontal por velcro; calça tipo reta, comprida até os pés, com reforço em material de PVC impermeável a partir da parte mediana das coxas, cordão de tecido na cintura da calça para ajustes. Boné com aba rígida plástica em acetato transparente. O conjunto deve incluir um avental impermeável, confeccionado em tecido sintético, forrado de PVC na parte externa, com tiras para ajuste no pescoço e na cintura, cor amarelo.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tamanho: P com Certificado de Aprovação (CA) ativo.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cs="Arial"/>
                <w:sz w:val="20"/>
                <w:szCs w:val="20"/>
                <w:lang w:val="pt-BR"/>
              </w:rPr>
              <w:t>Referência: CA nº 40907 ou similar, equivalente ou de melhor qualidade.</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Conjunto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10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Conjunto hidrorrepelente. Vestimenta de proteção, confeccionada em tecido misto de algodão e poliéster com tratamento hidrorrepelente. A vestimenta é composta de camisa com mangas longas até os punhos, gola alta com velcro afixado na parte frontal abaixo do pescoço, para fechamento da abertura, tiras de tecido na cintura para ajuste; capuz com aba tipo boné revestida de tecido hidrorrepelente e pala com fechamento frontal por velcro; calça tipo reta, comprida até os pés, com reforço em material de PVC impermeável a partir da parte mediana das coxas, cordão de tecido na cintura da calça para ajustes. Boné com aba rígida plástica em acetato transparente. O conjunto deve incluir um avental impermeável, confeccionado em tecido sintético, forrado de PVC na parte externa, com tiras para ajuste no pescoço e na cintura, cor amarelo.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Diversos tamanhos: M com Certificado de Aprovação (CA) ativo.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cs="Arial"/>
                <w:sz w:val="20"/>
                <w:szCs w:val="20"/>
                <w:lang w:val="pt-BR"/>
              </w:rPr>
              <w:t>Referência: CA nº 40907 ou similar, equivalente ou de melhor qualidade.</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Conjunto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10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Conjunto hidrorrepelente. Vestimenta de proteção, confeccionada em tecido misto de algodão e poliéster com tratamento hidrorrepelente. A vestimenta é composta de camisa com mangas longas até os punhos, gola alta com velcro afixado na parte frontal abaixo do pescoço, para fechamento da abertura, tiras de tecido na cintura para ajuste; capuz com aba tipo boné revestida de tecido hidrorrepelente e pala com fechamento frontal por velcro; calça tipo reta, comprida até os pés, com reforço em material de PVC impermeável a partir da parte mediana das coxas, cordão de tecido na cintura da calça para ajustes. Boné com aba rígida plástica em acetato transparente. O conjunto deve incluir um avental impermeável, confeccionado em tecido sintético, forrado de PVC na parte externa, com tiras para ajuste no pescoço e na cintura, cor amarelo.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tamanho: G com Certificado de Aprovação (CA) ativo.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cs="Arial"/>
                <w:sz w:val="20"/>
                <w:szCs w:val="20"/>
                <w:lang w:val="pt-BR"/>
              </w:rPr>
              <w:t>Referência: CA nº 40907 ou similar, equivalente ou de melhor qualidade.</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Conjunto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10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Conjunto hidrorrepelente. Vestimenta de proteção, confeccionada em tecido misto de algodão e poliéster com tratamento hidrorrepelente. A vestimenta é composta de camisa com mangas longas até os punhos, gola alta com velcro afixado na parte frontal abaixo do pescoço, para fechamento da abertura, tiras de tecido na cintura para ajuste; capuz com aba tipo boné revestida de tecido hidrorrepelente e pala com fechamento frontal por velcro; calça tipo reta, comprida até os pés, com reforço em material de PVC impermeável a partir da parte mediana das coxas, cordão de tecido na cintura da calça para ajustes. Boné com aba rígida plástica em acetato transparente. O conjunto deve incluir um avental impermeável, confeccionado em tecido sintético, forrado de PVC na parte externa, com tiras para ajuste no pescoço e na cintura, cor amarelo.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lang w:val="pt-BR"/>
              </w:rPr>
              <w:t>tamanho: GG com Certificado de Aprovação (CA) ativo.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Arial" w:cs="Arial"/>
                <w:color w:val="auto"/>
                <w:sz w:val="20"/>
                <w:szCs w:val="20"/>
                <w:lang w:val="pt-BR" w:eastAsia="pt-BR" w:bidi="ar-SA"/>
              </w:rPr>
            </w:pPr>
            <w:r>
              <w:rPr>
                <w:rFonts w:hint="default" w:ascii="Arial" w:hAnsi="Arial" w:cs="Arial"/>
                <w:sz w:val="20"/>
                <w:szCs w:val="20"/>
                <w:lang w:val="pt-BR"/>
              </w:rPr>
              <w:t>Referência: CA nº 40907 ou similar, equivalente ou de melhor qualidade.</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jc w:val="center"/>
              <w:textAlignment w:val="auto"/>
              <w:rPr>
                <w:rFonts w:hint="default" w:ascii="Arial" w:hAnsi="Arial" w:eastAsia="Arial" w:cs="Arial"/>
                <w:color w:val="000000"/>
                <w:sz w:val="20"/>
                <w:szCs w:val="20"/>
                <w:lang w:val="pt-BR" w:eastAsia="pt-BR" w:bidi="ar-SA"/>
              </w:rPr>
            </w:pPr>
            <w:r>
              <w:rPr>
                <w:rFonts w:hint="default" w:ascii="Arial" w:hAnsi="Arial" w:eastAsia="Arial" w:cs="Arial"/>
                <w:color w:val="000000"/>
                <w:sz w:val="20"/>
                <w:szCs w:val="20"/>
                <w:lang w:val="pt-BR"/>
              </w:rPr>
              <w:t>Conjunto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jc w:val="center"/>
              <w:textAlignment w:val="baseline"/>
              <w:rPr>
                <w:rFonts w:hint="default" w:ascii="Arial" w:hAnsi="Arial" w:eastAsia="Arial" w:cs="Arial"/>
                <w:b w:val="0"/>
                <w:bCs w:val="0"/>
                <w:color w:val="000000"/>
                <w:sz w:val="20"/>
                <w:szCs w:val="20"/>
                <w:lang w:val="pt-BR" w:eastAsia="pt-BR" w:bidi="ar-SA"/>
              </w:rPr>
            </w:pPr>
            <w:r>
              <w:rPr>
                <w:rFonts w:hint="default" w:ascii="Arial" w:hAnsi="Arial" w:eastAsia="Arial" w:cs="Arial"/>
                <w:b w:val="0"/>
                <w:bCs w:val="0"/>
                <w:color w:val="000000"/>
                <w:sz w:val="20"/>
                <w:szCs w:val="20"/>
                <w:lang w:val="pt-BR"/>
              </w:rPr>
              <w:t>10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288" w:afterLines="120" w:line="312" w:lineRule="auto"/>
              <w:rPr>
                <w:rFonts w:ascii="Arial" w:hAnsi="Arial" w:eastAsia="Arial" w:cs="Arial"/>
                <w:color w:val="000000"/>
              </w:rPr>
            </w:pPr>
          </w:p>
        </w:tc>
      </w:tr>
    </w:tbl>
    <w:p>
      <w:pPr>
        <w:pStyle w:val="56"/>
        <w:numPr>
          <w:ilvl w:val="0"/>
          <w:numId w:val="0"/>
        </w:numPr>
        <w:spacing w:after="288" w:afterLines="120" w:line="312" w:lineRule="auto"/>
        <w:rPr>
          <w:sz w:val="24"/>
          <w:szCs w:val="24"/>
        </w:rPr>
      </w:pPr>
    </w:p>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rPr>
      </w:pPr>
      <w:r>
        <w:rPr>
          <w:sz w:val="24"/>
          <w:szCs w:val="24"/>
        </w:rPr>
        <w:t>Os bens 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 xml:space="preserve">03 (três) meses </w:t>
      </w:r>
      <w:r>
        <w:rPr>
          <w:i w:val="0"/>
          <w:iCs w:val="0"/>
          <w:color w:val="auto"/>
          <w:sz w:val="24"/>
          <w:szCs w:val="24"/>
          <w:highlight w:val="none"/>
        </w:rPr>
        <w:t xml:space="preserve">contados do(a) </w:t>
      </w:r>
      <w:r>
        <w:rPr>
          <w:rFonts w:hint="default"/>
          <w:i w:val="0"/>
          <w:iCs w:val="0"/>
          <w:color w:val="auto"/>
          <w:sz w:val="24"/>
          <w:szCs w:val="24"/>
          <w:highlight w:val="none"/>
          <w:lang w:val="pt-BR"/>
        </w:rPr>
        <w:t>assinatura do contrato,</w:t>
      </w:r>
      <w:r>
        <w:rPr>
          <w:i w:val="0"/>
          <w:iCs w:val="0"/>
          <w:color w:val="auto"/>
          <w:sz w:val="24"/>
          <w:szCs w:val="24"/>
          <w:highlight w:val="none"/>
        </w:rPr>
        <w:t xml:space="preserve">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8"/>
        <w:keepNext w:val="0"/>
        <w:keepLines w:val="0"/>
        <w:pageBreakBefore w:val="0"/>
        <w:widowControl/>
        <w:kinsoku/>
        <w:wordWrap/>
        <w:overflowPunct/>
        <w:topLinePunct w:val="0"/>
        <w:autoSpaceDE/>
        <w:autoSpaceDN/>
        <w:bidi w:val="0"/>
        <w:adjustRightInd/>
        <w:snapToGrid/>
        <w:ind w:left="420" w:leftChars="0"/>
        <w:textAlignment w:val="auto"/>
        <w:rPr>
          <w:rFonts w:hint="default" w:ascii="Arial" w:hAnsi="Arial" w:cs="Arial" w:eastAsiaTheme="minorEastAsia"/>
          <w:color w:val="000000"/>
          <w:sz w:val="24"/>
          <w:szCs w:val="24"/>
          <w:lang w:val="pt-BR" w:eastAsia="pt-BR" w:bidi="ar-SA"/>
        </w:rPr>
      </w:pPr>
      <w:r>
        <w:rPr>
          <w:rFonts w:ascii="Arial" w:hAnsi="Arial" w:cs="Arial" w:eastAsiaTheme="minorEastAsia"/>
          <w:color w:val="000000"/>
          <w:sz w:val="24"/>
          <w:szCs w:val="24"/>
          <w:lang w:val="pt-BR" w:eastAsia="pt-BR" w:bidi="ar-SA"/>
        </w:rPr>
        <w:t xml:space="preserve">O objeto da contratação está previsto no Plano de Contratações Anual  de </w:t>
      </w:r>
      <w:r>
        <w:rPr>
          <w:rFonts w:hint="default" w:ascii="Arial" w:hAnsi="Arial" w:cs="Arial" w:eastAsiaTheme="minorEastAsia"/>
          <w:color w:val="000000"/>
          <w:sz w:val="24"/>
          <w:szCs w:val="24"/>
          <w:lang w:val="pt-BR" w:eastAsia="pt-BR" w:bidi="ar-SA"/>
        </w:rPr>
        <w:t>2023</w:t>
      </w:r>
      <w:r>
        <w:rPr>
          <w:rFonts w:ascii="Arial" w:hAnsi="Arial" w:cs="Arial" w:eastAsiaTheme="minorEastAsia"/>
          <w:color w:val="000000"/>
          <w:sz w:val="24"/>
          <w:szCs w:val="24"/>
          <w:lang w:val="pt-BR" w:eastAsia="pt-BR" w:bidi="ar-SA"/>
        </w:rPr>
        <w:t>.</w:t>
      </w:r>
      <w:r>
        <w:rPr>
          <w:rFonts w:hint="default" w:ascii="Arial" w:hAnsi="Arial" w:cs="Arial" w:eastAsiaTheme="minorEastAsia"/>
          <w:color w:val="000000"/>
          <w:sz w:val="24"/>
          <w:szCs w:val="24"/>
          <w:lang w:val="pt-BR" w:eastAsia="pt-BR" w:bidi="ar-SA"/>
        </w:rPr>
        <w:t xml:space="preserve"> Os ítens a serem adquiridos enquadram-se em Outros Materiais, Bens ou Serviços p/ Diversas Secretarias e está previsto no Plano Anual de Contratações (PAC) 2023.</w:t>
      </w:r>
    </w:p>
    <w:p>
      <w:pPr>
        <w:pStyle w:val="58"/>
        <w:keepNext w:val="0"/>
        <w:keepLines w:val="0"/>
        <w:pageBreakBefore w:val="0"/>
        <w:widowControl/>
        <w:kinsoku/>
        <w:wordWrap/>
        <w:overflowPunct/>
        <w:topLinePunct w:val="0"/>
        <w:autoSpaceDE/>
        <w:autoSpaceDN/>
        <w:bidi w:val="0"/>
        <w:adjustRightInd/>
        <w:snapToGrid/>
        <w:ind w:left="420" w:leftChars="0"/>
        <w:textAlignment w:val="auto"/>
        <w:rPr>
          <w:rFonts w:hint="default" w:ascii="Arial" w:hAnsi="Arial" w:cs="Arial" w:eastAsiaTheme="minorEastAsia"/>
          <w:color w:val="000000"/>
          <w:sz w:val="24"/>
          <w:szCs w:val="24"/>
          <w:lang w:val="pt-BR" w:eastAsia="pt-BR" w:bidi="ar-SA"/>
        </w:rPr>
      </w:pPr>
      <w:r>
        <w:rPr>
          <w:rFonts w:hint="default" w:ascii="Arial" w:hAnsi="Arial" w:cs="Arial" w:eastAsiaTheme="minorEastAsia"/>
          <w:color w:val="000000"/>
          <w:sz w:val="24"/>
          <w:szCs w:val="24"/>
          <w:lang w:val="pt-BR" w:eastAsia="pt-BR" w:bidi="ar-SA"/>
        </w:rPr>
        <w:t>Aparelhos - RESOLUÇÃO SES/MG N° 7.734, DE 22 DE SETEMBRO DE 2021- Institui repasse de incentivo financeiro aos municípios que aderiram ao VigiMinas - Programa de fortalecimento do Sistema Estadual de Vigilância em Saúde.</w:t>
      </w:r>
    </w:p>
    <w:p>
      <w:pPr>
        <w:pStyle w:val="58"/>
        <w:keepNext w:val="0"/>
        <w:keepLines w:val="0"/>
        <w:pageBreakBefore w:val="0"/>
        <w:widowControl/>
        <w:kinsoku/>
        <w:wordWrap/>
        <w:overflowPunct/>
        <w:topLinePunct w:val="0"/>
        <w:autoSpaceDE/>
        <w:autoSpaceDN/>
        <w:bidi w:val="0"/>
        <w:adjustRightInd/>
        <w:snapToGrid/>
        <w:ind w:left="420" w:leftChars="0"/>
        <w:textAlignment w:val="auto"/>
      </w:pPr>
      <w:r>
        <w:rPr>
          <w:rFonts w:hint="default" w:ascii="Arial" w:hAnsi="Arial" w:cs="Arial" w:eastAsiaTheme="minorEastAsia"/>
          <w:color w:val="000000"/>
          <w:sz w:val="24"/>
          <w:szCs w:val="24"/>
          <w:lang w:val="pt-BR" w:eastAsia="pt-BR" w:bidi="ar-SA"/>
        </w:rPr>
        <w:t>Pipetas, Bacias, Pesca Larvas, EPI’s - RESOLUÇÃO SES/MG Nº 7.153, DE 13 DE JULHO DE 2020- Autoriza o repasse de incentivo financei</w:t>
      </w:r>
      <w:r>
        <w:rPr>
          <w:rFonts w:hint="default" w:ascii="Arial" w:hAnsi="Arial" w:cs="Arial" w:eastAsiaTheme="minorEastAsia"/>
          <w:color w:val="000000"/>
          <w:sz w:val="24"/>
          <w:szCs w:val="24"/>
          <w:lang w:val="pt-BR" w:eastAsia="pt-BR" w:bidi="ar-SA"/>
        </w:rPr>
        <w:t>ro para custeio complementar das ações estratégicas de Vigilância em Saúde no estado de Minas Gerais</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highlight w:val="none"/>
        </w:rPr>
      </w:pPr>
      <w:r>
        <w:rPr>
          <w:sz w:val="24"/>
          <w:szCs w:val="24"/>
          <w:highlight w:val="none"/>
        </w:rPr>
        <w:t>REQUISITOS DA CONTRATAÇÃO</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i w:val="0"/>
          <w:iCs w:val="0"/>
          <w:color w:val="auto"/>
          <w:sz w:val="24"/>
          <w:szCs w:val="24"/>
          <w:highlight w:val="none"/>
        </w:rPr>
        <w:t>, pelas razões constantes do Estudo Técnico Preliminar.</w:t>
      </w:r>
    </w:p>
    <w:p>
      <w:pPr>
        <w:pStyle w:val="39"/>
        <w:spacing w:before="120" w:after="288" w:afterLines="120" w:line="312" w:lineRule="auto"/>
        <w:rPr>
          <w:sz w:val="24"/>
          <w:szCs w:val="24"/>
          <w:highlight w:val="none"/>
        </w:rPr>
      </w:pPr>
      <w:r>
        <w:rPr>
          <w:sz w:val="24"/>
          <w:szCs w:val="24"/>
          <w:highlight w:val="none"/>
        </w:rPr>
        <w:t>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entrega dos bens é de</w:t>
      </w:r>
      <w:r>
        <w:rPr>
          <w:rFonts w:hint="default"/>
          <w:i w:val="0"/>
          <w:iCs w:val="0"/>
          <w:color w:val="auto"/>
          <w:sz w:val="24"/>
          <w:szCs w:val="24"/>
          <w:highlight w:val="none"/>
          <w:lang w:val="pt-BR"/>
        </w:rPr>
        <w:t xml:space="preserve"> 30 (trinta)</w:t>
      </w:r>
      <w:r>
        <w:rPr>
          <w:i w:val="0"/>
          <w:iCs w:val="0"/>
          <w:color w:val="auto"/>
          <w:sz w:val="24"/>
          <w:szCs w:val="24"/>
          <w:highlight w:val="none"/>
        </w:rPr>
        <w:t xml:space="preserve"> </w:t>
      </w:r>
      <w:r>
        <w:rPr>
          <w:rFonts w:hint="default"/>
          <w:i w:val="0"/>
          <w:iCs w:val="0"/>
          <w:color w:val="auto"/>
          <w:sz w:val="24"/>
          <w:szCs w:val="24"/>
          <w:highlight w:val="none"/>
          <w:lang w:val="pt-BR"/>
        </w:rPr>
        <w:t>d</w:t>
      </w:r>
      <w:r>
        <w:rPr>
          <w:i w:val="0"/>
          <w:iCs w:val="0"/>
          <w:color w:val="auto"/>
          <w:sz w:val="24"/>
          <w:szCs w:val="24"/>
          <w:highlight w:val="none"/>
        </w:rPr>
        <w:t xml:space="preserve">ias, contados do(a) </w:t>
      </w:r>
      <w:r>
        <w:rPr>
          <w:rFonts w:hint="default"/>
          <w:i w:val="0"/>
          <w:iCs w:val="0"/>
          <w:color w:val="auto"/>
          <w:sz w:val="24"/>
          <w:szCs w:val="24"/>
          <w:highlight w:val="none"/>
          <w:lang w:val="pt-BR"/>
        </w:rPr>
        <w:t>assinatura do contrato</w:t>
      </w:r>
      <w:r>
        <w:rPr>
          <w:i w:val="0"/>
          <w:iCs w:val="0"/>
          <w:color w:val="auto"/>
          <w:sz w:val="24"/>
          <w:szCs w:val="24"/>
          <w:highlight w:val="none"/>
        </w:rPr>
        <w:t xml:space="preserve">, em remessa única. </w:t>
      </w:r>
    </w:p>
    <w:p>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Os bens deverão ser entregues no Almoxarifado da Secretaria Municipal de Saúde - </w:t>
      </w:r>
      <w:r>
        <w:rPr>
          <w:i w:val="0"/>
          <w:iCs w:val="0"/>
          <w:color w:val="auto"/>
          <w:sz w:val="24"/>
          <w:szCs w:val="24"/>
          <w:highlight w:val="none"/>
        </w:rPr>
        <w:t>Rua</w:t>
      </w:r>
      <w:r>
        <w:rPr>
          <w:rFonts w:hint="default"/>
          <w:i w:val="0"/>
          <w:iCs w:val="0"/>
          <w:color w:val="auto"/>
          <w:sz w:val="24"/>
          <w:szCs w:val="24"/>
          <w:highlight w:val="none"/>
          <w:lang w:val="pt-BR"/>
        </w:rPr>
        <w:t>:</w:t>
      </w:r>
      <w:r>
        <w:rPr>
          <w:i w:val="0"/>
          <w:iCs w:val="0"/>
          <w:color w:val="auto"/>
          <w:sz w:val="24"/>
          <w:szCs w:val="24"/>
          <w:highlight w:val="none"/>
        </w:rPr>
        <w:t xml:space="preserve"> Jarbas Ferreira Pires</w:t>
      </w:r>
      <w:r>
        <w:rPr>
          <w:rFonts w:hint="default"/>
          <w:i w:val="0"/>
          <w:iCs w:val="0"/>
          <w:color w:val="auto"/>
          <w:sz w:val="24"/>
          <w:szCs w:val="24"/>
          <w:highlight w:val="none"/>
          <w:lang w:val="pt-BR"/>
        </w:rPr>
        <w:t>,</w:t>
      </w:r>
      <w:r>
        <w:rPr>
          <w:i w:val="0"/>
          <w:iCs w:val="0"/>
          <w:color w:val="auto"/>
          <w:sz w:val="24"/>
          <w:szCs w:val="24"/>
          <w:highlight w:val="none"/>
        </w:rPr>
        <w:t xml:space="preserve"> nº 33, segundo andar, Bairro</w:t>
      </w:r>
      <w:r>
        <w:rPr>
          <w:rFonts w:hint="default"/>
          <w:i w:val="0"/>
          <w:iCs w:val="0"/>
          <w:color w:val="auto"/>
          <w:sz w:val="24"/>
          <w:szCs w:val="24"/>
          <w:highlight w:val="none"/>
          <w:lang w:val="pt-BR"/>
        </w:rPr>
        <w:t>:</w:t>
      </w:r>
      <w:r>
        <w:rPr>
          <w:i w:val="0"/>
          <w:iCs w:val="0"/>
          <w:color w:val="auto"/>
          <w:sz w:val="24"/>
          <w:szCs w:val="24"/>
          <w:highlight w:val="none"/>
        </w:rPr>
        <w:t xml:space="preserve"> Centro</w:t>
      </w:r>
      <w:r>
        <w:rPr>
          <w:rFonts w:hint="default"/>
          <w:i w:val="0"/>
          <w:iCs w:val="0"/>
          <w:color w:val="auto"/>
          <w:sz w:val="24"/>
          <w:szCs w:val="24"/>
          <w:highlight w:val="none"/>
          <w:lang w:val="pt-BR"/>
        </w:rPr>
        <w:t xml:space="preserve">, </w:t>
      </w:r>
      <w:r>
        <w:rPr>
          <w:i w:val="0"/>
          <w:iCs w:val="0"/>
          <w:color w:val="auto"/>
          <w:sz w:val="24"/>
          <w:szCs w:val="24"/>
          <w:highlight w:val="none"/>
        </w:rPr>
        <w:t>Arcos</w:t>
      </w:r>
      <w:r>
        <w:rPr>
          <w:rFonts w:hint="default"/>
          <w:i w:val="0"/>
          <w:iCs w:val="0"/>
          <w:color w:val="auto"/>
          <w:sz w:val="24"/>
          <w:szCs w:val="24"/>
          <w:highlight w:val="none"/>
          <w:lang w:val="pt-BR"/>
        </w:rPr>
        <w:t>/</w:t>
      </w:r>
      <w:r>
        <w:rPr>
          <w:i w:val="0"/>
          <w:iCs w:val="0"/>
          <w:color w:val="auto"/>
          <w:sz w:val="24"/>
          <w:szCs w:val="24"/>
          <w:highlight w:val="none"/>
        </w:rPr>
        <w:t>MG</w:t>
      </w:r>
      <w:r>
        <w:rPr>
          <w:rFonts w:hint="default"/>
          <w:i w:val="0"/>
          <w:iCs w:val="0"/>
          <w:color w:val="auto"/>
          <w:sz w:val="24"/>
          <w:szCs w:val="24"/>
          <w:highlight w:val="none"/>
          <w:lang w:val="pt-BR"/>
        </w:rPr>
        <w:t>.</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Caso não seja possível a entrega na data assinalada, a empresa deverá comunicar as razões respectivas com pelo menos</w:t>
      </w:r>
      <w:r>
        <w:rPr>
          <w:rFonts w:hint="default"/>
          <w:i w:val="0"/>
          <w:iCs w:val="0"/>
          <w:color w:val="auto"/>
          <w:sz w:val="24"/>
          <w:szCs w:val="24"/>
          <w:highlight w:val="none"/>
          <w:lang w:val="pt-BR"/>
        </w:rPr>
        <w:t xml:space="preserve"> 05</w:t>
      </w:r>
      <w:r>
        <w:rPr>
          <w:i w:val="0"/>
          <w:iCs w:val="0"/>
          <w:color w:val="auto"/>
          <w:sz w:val="24"/>
          <w:szCs w:val="24"/>
          <w:highlight w:val="none"/>
        </w:rPr>
        <w:t xml:space="preserve"> (</w:t>
      </w:r>
      <w:r>
        <w:rPr>
          <w:rFonts w:hint="default"/>
          <w:i w:val="0"/>
          <w:iCs w:val="0"/>
          <w:color w:val="auto"/>
          <w:sz w:val="24"/>
          <w:szCs w:val="24"/>
          <w:highlight w:val="none"/>
          <w:lang w:val="pt-BR"/>
        </w:rPr>
        <w:t>cinco</w:t>
      </w:r>
      <w:r>
        <w:rPr>
          <w:i w:val="0"/>
          <w:iCs w:val="0"/>
          <w:color w:val="auto"/>
          <w:sz w:val="24"/>
          <w:szCs w:val="24"/>
          <w:highlight w:val="none"/>
        </w:rPr>
        <w:t>) dias de antecedência para que qualquer pleito de prorrogação de prazo seja analisado, ressalvadas situações de caso fortuito e força maior.</w:t>
      </w:r>
    </w:p>
    <w:p>
      <w:pPr>
        <w:pStyle w:val="109"/>
        <w:spacing w:before="120" w:after="288" w:afterLines="120" w:line="312" w:lineRule="auto"/>
        <w:rPr>
          <w:color w:val="auto"/>
          <w:sz w:val="24"/>
          <w:szCs w:val="24"/>
          <w:highlight w:val="none"/>
        </w:rPr>
      </w:pPr>
      <w:r>
        <w:rPr>
          <w:color w:val="auto"/>
          <w:sz w:val="24"/>
          <w:szCs w:val="24"/>
          <w:highlight w:val="none"/>
        </w:rPr>
        <w:t>Garantia</w:t>
      </w:r>
    </w:p>
    <w:p>
      <w:pPr>
        <w:pStyle w:val="56"/>
        <w:spacing w:after="288" w:afterLines="120" w:line="312" w:lineRule="auto"/>
        <w:rPr>
          <w:sz w:val="24"/>
          <w:szCs w:val="24"/>
          <w:highlight w:val="none"/>
        </w:rPr>
      </w:pPr>
      <w:r>
        <w:rPr>
          <w:sz w:val="24"/>
          <w:szCs w:val="24"/>
          <w:highlight w:val="none"/>
        </w:rPr>
        <w:t xml:space="preserve">O prazo de garantia é aquele estabelecido na Lei nº 8.078, de 11 de setembro de 1990 (Código de Defesa do Consumidor)  </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Uma vez notificado, o Contratado realizará a reparação ou substituição dos bens que apresentarem vício ou defeito no prazo de até </w:t>
      </w:r>
      <w:r>
        <w:rPr>
          <w:rFonts w:hint="default"/>
          <w:i w:val="0"/>
          <w:iCs w:val="0"/>
          <w:color w:val="auto"/>
          <w:sz w:val="24"/>
          <w:szCs w:val="24"/>
          <w:highlight w:val="none"/>
          <w:lang w:val="pt-BR"/>
        </w:rPr>
        <w:t>05</w:t>
      </w:r>
      <w:r>
        <w:rPr>
          <w:i w:val="0"/>
          <w:iCs w:val="0"/>
          <w:color w:val="auto"/>
          <w:sz w:val="24"/>
          <w:szCs w:val="24"/>
          <w:highlight w:val="none"/>
        </w:rPr>
        <w:t xml:space="preserve"> (</w:t>
      </w:r>
      <w:r>
        <w:rPr>
          <w:rFonts w:hint="default"/>
          <w:i w:val="0"/>
          <w:iCs w:val="0"/>
          <w:color w:val="auto"/>
          <w:sz w:val="24"/>
          <w:szCs w:val="24"/>
          <w:highlight w:val="none"/>
          <w:lang w:val="pt-BR"/>
        </w:rPr>
        <w:t xml:space="preserve">cinco) </w:t>
      </w:r>
      <w:r>
        <w:rPr>
          <w:i w:val="0"/>
          <w:iCs w:val="0"/>
          <w:color w:val="auto"/>
          <w:sz w:val="24"/>
          <w:szCs w:val="24"/>
          <w:highlight w:val="none"/>
        </w:rPr>
        <w:t xml:space="preserve">dias úteis, contados a partir da data de retirada do equipamento das dependências da Administração pelo Contratado ou pela assistência técnica autorizada. </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 xml:space="preserve">O prazo indicado no subitem anterior, durante seu transcurso, poderá ser prorrogado uma única vez, por igual período, mediante solicitação escrita e justificada do Contratado, aceita pelo Contratante. </w:t>
      </w:r>
    </w:p>
    <w:p>
      <w:pPr>
        <w:pStyle w:val="103"/>
        <w:spacing w:after="288" w:afterLines="120" w:line="312" w:lineRule="auto"/>
        <w:ind w:firstLine="709"/>
        <w:rPr>
          <w:sz w:val="24"/>
          <w:szCs w:val="24"/>
          <w:highlight w:val="none"/>
        </w:rPr>
      </w:pPr>
      <w:r>
        <w:rPr>
          <w:i w:val="0"/>
          <w:iCs w:val="0"/>
          <w:color w:val="auto"/>
          <w:sz w:val="24"/>
          <w:szCs w:val="24"/>
          <w:highlight w:val="none"/>
        </w:rPr>
        <w:t xml:space="preserve">O custo referente ao transporte dos </w:t>
      </w:r>
      <w:r>
        <w:rPr>
          <w:rFonts w:hint="default"/>
          <w:i w:val="0"/>
          <w:iCs w:val="0"/>
          <w:color w:val="auto"/>
          <w:sz w:val="24"/>
          <w:szCs w:val="24"/>
          <w:highlight w:val="none"/>
          <w:lang w:val="pt-BR"/>
        </w:rPr>
        <w:t>materiais</w:t>
      </w:r>
      <w:r>
        <w:rPr>
          <w:i w:val="0"/>
          <w:iCs w:val="0"/>
          <w:color w:val="auto"/>
          <w:sz w:val="24"/>
          <w:szCs w:val="24"/>
          <w:highlight w:val="none"/>
        </w:rPr>
        <w:t xml:space="preserve"> cobertos pela garantia será de responsabilidade do Contratado. </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w:t>
      </w:r>
      <w:bookmarkStart w:id="3" w:name="_GoBack"/>
      <w:bookmarkEnd w:id="3"/>
      <w:r>
        <w:rPr>
          <w:sz w:val="24"/>
          <w:szCs w:val="24"/>
        </w:rPr>
        <w:t>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a</w:t>
      </w:r>
      <w:r>
        <w:rPr>
          <w:sz w:val="24"/>
          <w:szCs w:val="24"/>
        </w:rPr>
        <w:t xml:space="preserve"> servidor</w:t>
      </w:r>
      <w:r>
        <w:rPr>
          <w:rFonts w:hint="default"/>
          <w:sz w:val="24"/>
          <w:szCs w:val="24"/>
          <w:lang w:val="pt-BR"/>
        </w:rPr>
        <w:t xml:space="preserve">a Sr. Fernanda Nayara dos Santos MASP: 151282/0 </w:t>
      </w:r>
      <w:r>
        <w:rPr>
          <w:sz w:val="24"/>
          <w:szCs w:val="24"/>
        </w:rPr>
        <w:t>para atuar como fiscal do contrato e o servidor</w:t>
      </w:r>
      <w:r>
        <w:rPr>
          <w:rFonts w:hint="default"/>
          <w:sz w:val="24"/>
          <w:szCs w:val="24"/>
          <w:lang w:val="pt-BR"/>
        </w:rPr>
        <w:t xml:space="preserve"> Sr. Tiago Carvalho de Oliveira MASP: 5987/0 </w:t>
      </w:r>
      <w:r>
        <w:rPr>
          <w:sz w:val="24"/>
          <w:szCs w:val="24"/>
        </w:rPr>
        <w:t>para atuar como gestor do contrato.</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pPr>
        <w:pStyle w:val="56"/>
        <w:spacing w:after="288" w:afterLines="120" w:line="312" w:lineRule="auto"/>
        <w:ind w:firstLine="709"/>
        <w:rPr>
          <w:sz w:val="24"/>
          <w:szCs w:val="24"/>
          <w:lang w:eastAsia="en-US"/>
        </w:rPr>
      </w:pPr>
      <w:r>
        <w:rPr>
          <w:sz w:val="24"/>
          <w:szCs w:val="24"/>
          <w:lang w:eastAsia="en-US"/>
        </w:rPr>
        <w:t xml:space="preserve">Os itens poderão ser rejeitados, no todo ou em parte quando em desacordo com as especificações constantes no Termo de Referênciae na proposta, devendo ser substituídos no prazo </w:t>
      </w:r>
      <w:r>
        <w:rPr>
          <w:color w:val="auto"/>
          <w:sz w:val="24"/>
          <w:szCs w:val="24"/>
          <w:lang w:eastAsia="en-US"/>
        </w:rPr>
        <w:t xml:space="preserve">de </w:t>
      </w:r>
      <w:r>
        <w:rPr>
          <w:rFonts w:hint="default"/>
          <w:color w:val="auto"/>
          <w:sz w:val="24"/>
          <w:szCs w:val="24"/>
          <w:lang w:val="pt-BR" w:eastAsia="en-US"/>
        </w:rPr>
        <w:t>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O recebimento definitivo ocorrerá a contar do recebimento da nota fiscal ou instrumento de cobrança equivalente pela Administração, após a verificação da qualidade e quantidade do material e consequente aceitação mediante termo detalhado.</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highlight w:val="none"/>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 xml:space="preserve">art. 68 da Lei nº 14.133, de 2021.  </w:t>
      </w:r>
      <w:r>
        <w:rPr>
          <w:rStyle w:val="13"/>
          <w:sz w:val="24"/>
          <w:szCs w:val="24"/>
          <w:highlight w:val="none"/>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none"/>
        </w:rPr>
        <w:t>trinta dia</w:t>
      </w:r>
      <w:r>
        <w:rPr>
          <w:sz w:val="24"/>
          <w:szCs w:val="24"/>
        </w:rPr>
        <w:t>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15"/>
        <w:spacing w:before="120" w:after="288" w:afterLines="120" w:line="312" w:lineRule="auto"/>
        <w:rPr>
          <w:rFonts w:ascii="Arial" w:hAnsi="Arial" w:cs="Arial"/>
          <w:b/>
          <w:color w:val="FF0000"/>
          <w:sz w:val="24"/>
          <w:szCs w:val="24"/>
          <w:shd w:val="clear" w:color="auto" w:fill="FFFFFF"/>
        </w:rPr>
      </w:pP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Comum</w:t>
      </w:r>
      <w:r>
        <w:rPr>
          <w:rFonts w:eastAsia="Arial"/>
          <w:sz w:val="24"/>
          <w:szCs w:val="24"/>
        </w:rPr>
        <w:t xml:space="preserve">, sob a forma ELETRÔNICA, com adoção do critério de julgamento pelo </w:t>
      </w:r>
      <w:r>
        <w:rPr>
          <w:rFonts w:hint="default" w:eastAsia="Arial"/>
          <w:sz w:val="24"/>
          <w:szCs w:val="24"/>
          <w:lang w:val="pt-BR"/>
        </w:rPr>
        <w:t>menor preço por item.</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highlight w:val="none"/>
          <w:lang w:eastAsia="zh-CN" w:bidi="hi-IN"/>
        </w:rPr>
      </w:pPr>
      <w:r>
        <w:rPr>
          <w:color w:val="auto"/>
          <w:sz w:val="24"/>
          <w:szCs w:val="24"/>
          <w:lang w:eastAsia="zh-CN" w:bidi="hi-IN"/>
        </w:rPr>
        <w:t>H</w:t>
      </w:r>
      <w:r>
        <w:rPr>
          <w:color w:val="auto"/>
          <w:sz w:val="24"/>
          <w:szCs w:val="24"/>
          <w:highlight w:val="none"/>
          <w:lang w:eastAsia="zh-CN" w:bidi="hi-IN"/>
        </w:rPr>
        <w:t>abilitação jurídica</w:t>
      </w:r>
    </w:p>
    <w:p>
      <w:pPr>
        <w:pStyle w:val="56"/>
        <w:spacing w:after="288" w:afterLines="120" w:line="312" w:lineRule="auto"/>
        <w:ind w:firstLine="709"/>
        <w:rPr>
          <w:sz w:val="24"/>
          <w:szCs w:val="24"/>
          <w:highlight w:val="none"/>
        </w:rPr>
      </w:pPr>
      <w:bookmarkStart w:id="1" w:name="_Ref115800561"/>
      <w:r>
        <w:rPr>
          <w:b/>
          <w:bCs/>
          <w:sz w:val="24"/>
          <w:szCs w:val="24"/>
          <w:highlight w:val="none"/>
        </w:rPr>
        <w:t>Pessoa física:</w:t>
      </w:r>
      <w:r>
        <w:rPr>
          <w:sz w:val="24"/>
          <w:szCs w:val="24"/>
          <w:highlight w:val="none"/>
        </w:rPr>
        <w:t xml:space="preserve"> cédula de identidade (RG) ou documento equivalente que, por força de lei, tenha validade para fins de identificação em todo o território nacional;</w:t>
      </w:r>
      <w:bookmarkEnd w:id="1"/>
    </w:p>
    <w:p>
      <w:pPr>
        <w:pStyle w:val="56"/>
        <w:spacing w:after="288" w:afterLines="120" w:line="312"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Pr>
          <w:sz w:val="24"/>
          <w:szCs w:val="24"/>
        </w:rPr>
        <w:t>Mercantis onde</w:t>
      </w:r>
      <w:bookmarkEnd w:id="2"/>
      <w:r>
        <w:rPr>
          <w:sz w:val="24"/>
          <w:szCs w:val="24"/>
        </w:rPr>
        <w:t xml:space="preserve"> opera, com averbação no Registro onde tem sede a matriz</w:t>
      </w:r>
    </w:p>
    <w:p>
      <w:pPr>
        <w:pStyle w:val="56"/>
        <w:spacing w:after="288" w:afterLines="120" w:line="312" w:lineRule="auto"/>
        <w:ind w:firstLine="709"/>
        <w:rPr>
          <w:sz w:val="24"/>
          <w:szCs w:val="24"/>
          <w:highlight w:val="none"/>
        </w:rPr>
      </w:pPr>
      <w:r>
        <w:rPr>
          <w:b/>
          <w:bCs/>
          <w:sz w:val="24"/>
          <w:szCs w:val="24"/>
        </w:rPr>
        <w:t>Sociedade cooperativa:</w:t>
      </w:r>
      <w:r>
        <w:rPr>
          <w:sz w:val="24"/>
          <w:szCs w:val="24"/>
        </w:rPr>
        <w:t xml:space="preserve"> ata de fundação e estatuto social, com a ata da </w:t>
      </w:r>
      <w:r>
        <w:rPr>
          <w:sz w:val="24"/>
          <w:szCs w:val="24"/>
          <w:highlight w:val="none"/>
        </w:rPr>
        <w:t xml:space="preserve">assembleia que o aprovou, devidamente arquivado na Junta Comercial ou inscrito no Registro Civil das Pessoas Jurídicas da respectiva sede, além do registro de que trata o </w:t>
      </w:r>
      <w:r>
        <w:rPr>
          <w:highlight w:val="none"/>
        </w:rPr>
        <w:fldChar w:fldCharType="begin"/>
      </w:r>
      <w:r>
        <w:rPr>
          <w:highlight w:val="none"/>
        </w:rPr>
        <w:instrText xml:space="preserve"> HYPERLINK "https://www.planalto.gov.br/ccivil_03/leis/l5764.htm" \l "art107" </w:instrText>
      </w:r>
      <w:r>
        <w:rPr>
          <w:highlight w:val="none"/>
        </w:rPr>
        <w:fldChar w:fldCharType="separate"/>
      </w:r>
      <w:r>
        <w:rPr>
          <w:rStyle w:val="13"/>
          <w:sz w:val="24"/>
          <w:szCs w:val="24"/>
          <w:highlight w:val="none"/>
        </w:rPr>
        <w:t>art. 107 da Lei nº 5.764, de 16 de dezembro 1971</w:t>
      </w:r>
      <w:r>
        <w:rPr>
          <w:rStyle w:val="13"/>
          <w:sz w:val="24"/>
          <w:szCs w:val="24"/>
          <w:highlight w:val="none"/>
        </w:rPr>
        <w:fldChar w:fldCharType="end"/>
      </w:r>
      <w:r>
        <w:rPr>
          <w:sz w:val="24"/>
          <w:szCs w:val="24"/>
          <w:highlight w:val="none"/>
        </w:rPr>
        <w:t>.</w:t>
      </w:r>
    </w:p>
    <w:p>
      <w:pPr>
        <w:pStyle w:val="56"/>
        <w:spacing w:after="288" w:afterLines="120" w:line="312" w:lineRule="auto"/>
        <w:ind w:firstLine="709"/>
        <w:rPr>
          <w:sz w:val="24"/>
          <w:szCs w:val="24"/>
          <w:highlight w:val="none"/>
        </w:rPr>
      </w:pPr>
      <w:r>
        <w:rPr>
          <w:b/>
          <w:bCs/>
          <w:sz w:val="24"/>
          <w:szCs w:val="24"/>
          <w:highlight w:val="none"/>
        </w:rPr>
        <w:t>Agricultor familiar:</w:t>
      </w:r>
      <w:r>
        <w:rPr>
          <w:sz w:val="24"/>
          <w:szCs w:val="24"/>
          <w:highlight w:val="none"/>
        </w:rPr>
        <w:t xml:space="preserve"> Declaração de Aptidão ao Pronaf – DAP ou DAP-P válida, ou, ainda, outros documentos definidos pela Secretaria Especial de Agricultura Familiar e do Desenvolvimento Agrário, nos termos do</w:t>
      </w:r>
      <w:r>
        <w:rPr>
          <w:highlight w:val="none"/>
        </w:rPr>
        <w:fldChar w:fldCharType="begin"/>
      </w:r>
      <w:r>
        <w:rPr>
          <w:highlight w:val="none"/>
        </w:rPr>
        <w:instrText xml:space="preserve"> HYPERLINK "https://www.planalto.gov.br/ccivil_03/_ato2019-2022/2021/decreto/d10880.htm" \l "art4§2" </w:instrText>
      </w:r>
      <w:r>
        <w:rPr>
          <w:highlight w:val="none"/>
        </w:rPr>
        <w:fldChar w:fldCharType="separate"/>
      </w:r>
      <w:r>
        <w:rPr>
          <w:rStyle w:val="13"/>
          <w:sz w:val="24"/>
          <w:szCs w:val="24"/>
          <w:highlight w:val="none"/>
        </w:rPr>
        <w:t xml:space="preserve"> art. 4º, §2º do Decreto nº 10.880, de 2 de dezembro de 2021</w:t>
      </w:r>
      <w:r>
        <w:rPr>
          <w:rStyle w:val="13"/>
          <w:sz w:val="24"/>
          <w:szCs w:val="24"/>
          <w:highlight w:val="none"/>
        </w:rPr>
        <w:fldChar w:fldCharType="end"/>
      </w:r>
      <w:r>
        <w:rPr>
          <w:sz w:val="24"/>
          <w:szCs w:val="24"/>
          <w:highlight w:val="none"/>
        </w:rPr>
        <w:t>.</w:t>
      </w:r>
    </w:p>
    <w:p>
      <w:pPr>
        <w:pStyle w:val="56"/>
        <w:spacing w:after="288" w:afterLines="120" w:line="312" w:lineRule="auto"/>
        <w:ind w:firstLine="709"/>
        <w:rPr>
          <w:sz w:val="24"/>
          <w:szCs w:val="24"/>
          <w:highlight w:val="none"/>
        </w:rPr>
      </w:pPr>
      <w:r>
        <w:rPr>
          <w:b/>
          <w:bCs/>
          <w:sz w:val="24"/>
          <w:szCs w:val="24"/>
          <w:highlight w:val="none"/>
        </w:rPr>
        <w:t>Produtor Rural:</w:t>
      </w:r>
      <w:r>
        <w:rPr>
          <w:sz w:val="24"/>
          <w:szCs w:val="24"/>
          <w:highlight w:val="none"/>
        </w:rPr>
        <w:t xml:space="preserve"> matrícula no Cadastro Específico do INSS – CEI, que comprove a qualificação como produtor rural pessoa física, nos termos da </w:t>
      </w:r>
      <w:r>
        <w:rPr>
          <w:highlight w:val="none"/>
        </w:rPr>
        <w:fldChar w:fldCharType="begin"/>
      </w:r>
      <w:r>
        <w:rPr>
          <w:highlight w:val="none"/>
        </w:rPr>
        <w:instrText xml:space="preserve"> HYPERLINK "https://www.gov.br/trabalho-e-previdencia/pt-br/servicos/empregador/programa-de-alimentacao-do-trabalhador-pat/arquivos-legislacao/instrucoes-normativas/pat_in_971_2009.pdf" </w:instrText>
      </w:r>
      <w:r>
        <w:rPr>
          <w:highlight w:val="none"/>
        </w:rPr>
        <w:fldChar w:fldCharType="separate"/>
      </w:r>
      <w:r>
        <w:rPr>
          <w:rStyle w:val="13"/>
          <w:sz w:val="24"/>
          <w:szCs w:val="24"/>
          <w:highlight w:val="none"/>
        </w:rPr>
        <w:t>Instrução Normativa RFB n. 971, de 13 de novembro de 2009</w:t>
      </w:r>
      <w:r>
        <w:rPr>
          <w:rStyle w:val="13"/>
          <w:sz w:val="24"/>
          <w:szCs w:val="24"/>
          <w:highlight w:val="none"/>
        </w:rPr>
        <w:fldChar w:fldCharType="end"/>
      </w:r>
      <w:r>
        <w:rPr>
          <w:sz w:val="24"/>
          <w:szCs w:val="24"/>
          <w:highlight w:val="none"/>
        </w:rPr>
        <w:t xml:space="preserve"> (arts. 17 a 19 e 165).</w:t>
      </w:r>
    </w:p>
    <w:p>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sz w:val="24"/>
          <w:szCs w:val="24"/>
        </w:rPr>
        <w:t xml:space="preserve">Balanço patrimonial, demonstração </w:t>
      </w:r>
      <w:r>
        <w:rPr>
          <w:sz w:val="24"/>
          <w:szCs w:val="24"/>
          <w:highlight w:val="none"/>
        </w:rPr>
        <w:t>de resultado de exercício e demais demonstrações contábeis relativosao último exercício</w:t>
      </w:r>
      <w:r>
        <w:rPr>
          <w:rFonts w:hint="default"/>
          <w:sz w:val="24"/>
          <w:szCs w:val="24"/>
          <w:highlight w:val="none"/>
          <w:lang w:val="pt-BR"/>
        </w:rPr>
        <w:t xml:space="preserve"> </w:t>
      </w:r>
      <w:r>
        <w:rPr>
          <w:sz w:val="24"/>
          <w:szCs w:val="24"/>
          <w:highlight w:val="none"/>
        </w:rPr>
        <w:t>2022. (Lei nº 14.133, de 2021, art. 69, §6º).</w:t>
      </w:r>
    </w:p>
    <w:p>
      <w:pPr>
        <w:pStyle w:val="56"/>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highlight w:val="none"/>
          <w:lang w:eastAsia="zh-CN" w:bidi="hi-IN"/>
        </w:rPr>
      </w:pPr>
      <w:r>
        <w:rPr>
          <w:color w:val="auto"/>
          <w:sz w:val="24"/>
          <w:szCs w:val="24"/>
          <w:lang w:eastAsia="zh-CN" w:bidi="hi-IN"/>
        </w:rPr>
        <w:t>Qualificação Técnica</w:t>
      </w:r>
    </w:p>
    <w:p>
      <w:pPr>
        <w:pStyle w:val="103"/>
        <w:spacing w:after="288" w:afterLines="120" w:line="312" w:lineRule="auto"/>
        <w:ind w:firstLine="709"/>
        <w:rPr>
          <w:i w:val="0"/>
          <w:iCs w:val="0"/>
          <w:color w:val="auto"/>
          <w:sz w:val="24"/>
          <w:szCs w:val="24"/>
        </w:rPr>
      </w:pPr>
      <w:r>
        <w:rPr>
          <w:i w:val="0"/>
          <w:iCs w:val="0"/>
          <w:color w:val="auto"/>
          <w:sz w:val="24"/>
          <w:szCs w:val="24"/>
          <w:highlight w:val="none"/>
        </w:rPr>
        <w:t xml:space="preserve">Comprovação de aptidão para o fornecimento de bens/serviços similares de complexidade tecnológica e operacional equivalente ou superior com </w:t>
      </w:r>
      <w:r>
        <w:rPr>
          <w:i w:val="0"/>
          <w:iCs w:val="0"/>
          <w:color w:val="auto"/>
          <w:sz w:val="24"/>
          <w:szCs w:val="24"/>
        </w:rPr>
        <w:t>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288"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288"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288"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b/>
          <w:bCs/>
          <w:i w:val="0"/>
          <w:iCs w:val="0"/>
          <w:color w:val="auto"/>
          <w:sz w:val="24"/>
          <w:szCs w:val="24"/>
          <w:highlight w:val="yellow"/>
        </w:rPr>
      </w:pPr>
      <w:r>
        <w:rPr>
          <w:rFonts w:hint="default"/>
          <w:i w:val="0"/>
          <w:iCs w:val="0"/>
          <w:color w:val="auto"/>
          <w:sz w:val="24"/>
          <w:szCs w:val="24"/>
          <w:highlight w:val="yellow"/>
        </w:rPr>
        <w:t>O custo estimado total da contratação está na tabela encaminhada pelo departamento de Suprimentos em anexo</w:t>
      </w:r>
      <w:r>
        <w:rPr>
          <w:rFonts w:hint="default"/>
          <w:i w:val="0"/>
          <w:iCs w:val="0"/>
          <w:color w:val="auto"/>
          <w:sz w:val="24"/>
          <w:szCs w:val="24"/>
          <w:highlight w:val="yellow"/>
          <w:lang w:val="pt-BR"/>
        </w:rPr>
        <w:t>.</w:t>
      </w:r>
    </w:p>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288" w:afterLines="120" w:line="312" w:lineRule="auto"/>
        <w:rPr>
          <w:i/>
          <w:iCs/>
          <w:color w:val="FF0000"/>
          <w:sz w:val="24"/>
          <w:szCs w:val="24"/>
        </w:rPr>
      </w:pPr>
    </w:p>
    <w:p>
      <w:pPr>
        <w:pStyle w:val="56"/>
        <w:numPr>
          <w:ilvl w:val="0"/>
          <w:numId w:val="0"/>
        </w:numPr>
        <w:spacing w:after="288" w:afterLines="120" w:line="312" w:lineRule="auto"/>
        <w:rPr>
          <w:i/>
          <w:iCs/>
          <w:color w:val="FF0000"/>
          <w:sz w:val="24"/>
          <w:szCs w:val="24"/>
        </w:rPr>
      </w:pPr>
    </w:p>
    <w:p>
      <w:pPr>
        <w:pStyle w:val="56"/>
        <w:numPr>
          <w:ilvl w:val="0"/>
          <w:numId w:val="0"/>
        </w:numPr>
        <w:spacing w:after="288" w:afterLines="120" w:line="312" w:lineRule="auto"/>
        <w:rPr>
          <w:rFonts w:hint="default"/>
          <w:color w:val="auto"/>
          <w:sz w:val="24"/>
          <w:szCs w:val="24"/>
          <w:lang w:val="pt-BR"/>
        </w:rPr>
      </w:pPr>
      <w:r>
        <w:rPr>
          <w:rFonts w:hint="default"/>
          <w:color w:val="auto"/>
          <w:sz w:val="24"/>
          <w:szCs w:val="24"/>
          <w:lang w:val="pt-BR"/>
        </w:rPr>
        <w:t>Arcos/MG, 14 de Novembro de 2023</w:t>
      </w:r>
    </w:p>
    <w:p>
      <w:pPr>
        <w:pStyle w:val="56"/>
        <w:numPr>
          <w:ilvl w:val="0"/>
          <w:numId w:val="0"/>
        </w:numPr>
        <w:spacing w:after="288" w:afterLines="120" w:line="312" w:lineRule="auto"/>
        <w:rPr>
          <w:i/>
          <w:i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12" w:lineRule="auto"/>
        <w:ind w:left="357"/>
        <w:jc w:val="center"/>
        <w:textAlignment w:val="auto"/>
        <w:rPr>
          <w:rFonts w:ascii="Arial" w:hAnsi="Arial" w:eastAsia="Arial" w:cs="Arial"/>
          <w:highlight w:val="none"/>
        </w:rPr>
      </w:pPr>
      <w:r>
        <w:rPr>
          <w:rFonts w:ascii="Arial" w:hAnsi="Arial" w:eastAsia="Arial" w:cs="Arial"/>
          <w:highlight w:val="none"/>
        </w:rPr>
        <w:t>__________________________________</w:t>
      </w:r>
    </w:p>
    <w:p>
      <w:pPr>
        <w:keepNext w:val="0"/>
        <w:keepLines w:val="0"/>
        <w:pageBreakBefore w:val="0"/>
        <w:widowControl/>
        <w:kinsoku/>
        <w:wordWrap/>
        <w:overflowPunct/>
        <w:topLinePunct w:val="0"/>
        <w:autoSpaceDE/>
        <w:autoSpaceDN/>
        <w:bidi w:val="0"/>
        <w:adjustRightInd/>
        <w:snapToGrid/>
        <w:spacing w:line="312" w:lineRule="auto"/>
        <w:ind w:left="360"/>
        <w:jc w:val="center"/>
        <w:textAlignment w:val="auto"/>
        <w:rPr>
          <w:rFonts w:hint="default" w:ascii="Arial" w:hAnsi="Arial" w:eastAsia="Arial" w:cs="Arial"/>
          <w:b/>
          <w:bCs/>
          <w:highlight w:val="none"/>
          <w:lang w:val="pt-BR"/>
        </w:rPr>
      </w:pPr>
      <w:r>
        <w:rPr>
          <w:rFonts w:hint="default" w:ascii="Arial" w:hAnsi="Arial" w:eastAsia="Arial" w:cs="Arial"/>
          <w:b/>
          <w:bCs/>
          <w:highlight w:val="none"/>
          <w:lang w:val="pt-BR"/>
        </w:rPr>
        <w:t xml:space="preserve">Tiago Carvalho de Oliveira </w:t>
      </w:r>
    </w:p>
    <w:p>
      <w:pPr>
        <w:keepNext w:val="0"/>
        <w:keepLines w:val="0"/>
        <w:pageBreakBefore w:val="0"/>
        <w:widowControl/>
        <w:kinsoku/>
        <w:wordWrap/>
        <w:overflowPunct/>
        <w:topLinePunct w:val="0"/>
        <w:autoSpaceDE/>
        <w:autoSpaceDN/>
        <w:bidi w:val="0"/>
        <w:adjustRightInd/>
        <w:snapToGrid/>
        <w:spacing w:line="312" w:lineRule="auto"/>
        <w:ind w:left="360"/>
        <w:jc w:val="center"/>
        <w:textAlignment w:val="auto"/>
        <w:rPr>
          <w:rFonts w:hint="default" w:ascii="Arial" w:hAnsi="Arial" w:eastAsia="Arial" w:cs="Arial"/>
          <w:highlight w:val="none"/>
          <w:lang w:val="pt-BR"/>
        </w:rPr>
      </w:pPr>
      <w:r>
        <w:rPr>
          <w:rFonts w:hint="default" w:ascii="Arial" w:hAnsi="Arial" w:eastAsia="Arial" w:cs="Arial"/>
          <w:highlight w:val="none"/>
          <w:lang w:val="pt-BR"/>
        </w:rPr>
        <w:t>Secretário Municipal de Saúde</w:t>
      </w:r>
    </w:p>
    <w:p>
      <w:pPr>
        <w:spacing w:before="120" w:after="288" w:afterLines="120" w:line="312" w:lineRule="auto"/>
        <w:ind w:left="360"/>
        <w:jc w:val="center"/>
        <w:rPr>
          <w:rFonts w:ascii="Arial" w:hAnsi="Arial" w:cs="Arial"/>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CIDFont+F1">
    <w:altName w:val="Segoe Print"/>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F6F"/>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9AA5816"/>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2FCF0A29"/>
    <w:rsid w:val="3003D639"/>
    <w:rsid w:val="3022A7F5"/>
    <w:rsid w:val="30CF78B4"/>
    <w:rsid w:val="34A1E81C"/>
    <w:rsid w:val="36EC78EE"/>
    <w:rsid w:val="36F4710C"/>
    <w:rsid w:val="390C2635"/>
    <w:rsid w:val="3920A23A"/>
    <w:rsid w:val="3A430524"/>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B897116"/>
    <w:rsid w:val="6CB288AC"/>
    <w:rsid w:val="6CB29864"/>
    <w:rsid w:val="6CDEAB8A"/>
    <w:rsid w:val="6DAB702B"/>
    <w:rsid w:val="6E9858D8"/>
    <w:rsid w:val="6EA8BB6A"/>
    <w:rsid w:val="6EFA4BB6"/>
    <w:rsid w:val="6F16824D"/>
    <w:rsid w:val="6F9619D1"/>
    <w:rsid w:val="71104140"/>
    <w:rsid w:val="712F5AB8"/>
    <w:rsid w:val="724B2FE2"/>
    <w:rsid w:val="73CD470A"/>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65CDB-1419-435A-AC24-1D47985E0D45}">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0CBD3A4D-46FC-4C9D-A646-0B0B22B0418A}">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2B11408A-6D5C-4CA6-95AE-BDB1C00B1E4C}">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TotalTime>
  <ScaleCrop>false</ScaleCrop>
  <LinksUpToDate>false</LinksUpToDate>
  <CharactersWithSpaces>30501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dlimirio</cp:lastModifiedBy>
  <cp:lastPrinted>2023-11-14T16:56:43Z</cp:lastPrinted>
  <dcterms:modified xsi:type="dcterms:W3CDTF">2023-11-14T16:56:53Z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1046-12.2.0.13306</vt:lpwstr>
  </property>
  <property fmtid="{D5CDD505-2E9C-101B-9397-08002B2CF9AE}" pid="5" name="ICV">
    <vt:lpwstr>29BDCC17E8074C3C9F6B0EE581F2E52E_13</vt:lpwstr>
  </property>
</Properties>
</file>