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customXml/_rels/item6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Times New Roman" w:cs="Arial"/>
          <w:b/>
          <w:iCs/>
          <w:lang w:val="pt-BR"/>
        </w:rPr>
      </w:pPr>
      <w:r>
        <w:rPr/>
      </w:r>
    </w:p>
    <w:p>
      <w:pPr>
        <w:pStyle w:val="Normal"/>
        <w:jc w:val="center"/>
        <w:rPr>
          <w:rFonts w:ascii="Arial" w:hAnsi="Arial" w:eastAsia="Times New Roman" w:cs="Arial"/>
          <w:b/>
          <w:iCs/>
          <w:lang w:val="pt-BR"/>
        </w:rPr>
      </w:pPr>
      <w:r>
        <w:rPr>
          <w:rFonts w:eastAsia="Times New Roman" w:cs="Arial" w:ascii="Arial" w:hAnsi="Arial"/>
          <w:b/>
          <w:iCs/>
        </w:rPr>
        <w:t>TERMO DE REFERÊNCIA</w:t>
      </w:r>
      <w:r>
        <w:rPr>
          <w:rFonts w:eastAsia="Times New Roman" w:cs="Arial" w:ascii="Arial" w:hAnsi="Arial"/>
          <w:b/>
          <w:iCs/>
          <w:lang w:val="pt-BR"/>
        </w:rPr>
        <w:t xml:space="preserve"> Nº 66/2024</w:t>
      </w:r>
    </w:p>
    <w:p>
      <w:pPr>
        <w:pStyle w:val="Normal"/>
        <w:jc w:val="center"/>
        <w:rPr>
          <w:rFonts w:ascii="Arial" w:hAnsi="Arial" w:eastAsia="Times New Roman" w:cs="Arial"/>
          <w:b/>
          <w:iCs/>
        </w:rPr>
      </w:pPr>
      <w:r>
        <w:rPr>
          <w:rFonts w:eastAsia="Times New Roman" w:cs="Arial" w:ascii="Arial" w:hAnsi="Arial"/>
          <w:b/>
          <w:iCs/>
          <w:highlight w:val="yellow"/>
        </w:rPr>
        <w:t xml:space="preserve">Serviços comuns - </w:t>
      </w:r>
      <w:r>
        <w:rPr>
          <w:rFonts w:eastAsia="Times New Roman" w:cs="Arial" w:ascii="Arial" w:hAnsi="Arial"/>
          <w:b/>
          <w:iCs/>
          <w:highlight w:val="yellow"/>
        </w:rPr>
        <w:t>RETIFICAÇÃO</w:t>
      </w:r>
    </w:p>
    <w:p>
      <w:pPr>
        <w:pStyle w:val="Normal"/>
        <w:jc w:val="center"/>
        <w:rPr>
          <w:rFonts w:ascii="Arial" w:hAnsi="Arial" w:eastAsia="Times New Roman" w:cs="Arial"/>
          <w:b/>
          <w:iCs/>
        </w:rPr>
      </w:pPr>
      <w:r>
        <w:rPr>
          <w:rFonts w:eastAsia="Times New Roman" w:cs="Arial" w:ascii="Arial" w:hAnsi="Arial"/>
          <w:b/>
          <w:iCs/>
        </w:rPr>
        <w:t>MUNICÍPIO DE ARCOS/MG</w:t>
      </w:r>
    </w:p>
    <w:p>
      <w:pPr>
        <w:pStyle w:val="Normal"/>
        <w:jc w:val="center"/>
        <w:rPr>
          <w:rFonts w:ascii="Arial" w:hAnsi="Arial" w:eastAsia="Times New Roman" w:cs="Arial"/>
          <w:b/>
          <w:iCs/>
        </w:rPr>
      </w:pPr>
      <w:r>
        <w:rPr>
          <w:rFonts w:eastAsia="Times New Roman" w:cs="Arial" w:ascii="Arial" w:hAnsi="Arial"/>
          <w:b/>
          <w:iCs/>
        </w:rPr>
      </w:r>
    </w:p>
    <w:p>
      <w:pPr>
        <w:pStyle w:val="Nivel01"/>
        <w:numPr>
          <w:ilvl w:val="0"/>
          <w:numId w:val="17"/>
        </w:numPr>
        <w:spacing w:lineRule="auto" w:line="312" w:before="120" w:after="288"/>
        <w:ind w:hanging="0" w:left="0"/>
        <w:rPr>
          <w:rFonts w:eastAsia="Arial"/>
          <w:sz w:val="24"/>
          <w:szCs w:val="24"/>
        </w:rPr>
      </w:pPr>
      <w:r>
        <w:rPr>
          <w:sz w:val="24"/>
          <w:szCs w:val="24"/>
        </w:rPr>
        <w:t>CONDIÇÕES GERAIS DA CONTRATAÇÃO</w:t>
      </w:r>
    </w:p>
    <w:p>
      <w:pPr>
        <w:pStyle w:val="Nivel2"/>
        <w:numPr>
          <w:ilvl w:val="1"/>
          <w:numId w:val="18"/>
        </w:numPr>
        <w:spacing w:lineRule="auto" w:line="312" w:before="120" w:after="288"/>
        <w:ind w:firstLine="709" w:left="251"/>
        <w:rPr>
          <w:b/>
          <w:bCs/>
          <w:sz w:val="24"/>
          <w:szCs w:val="24"/>
        </w:rPr>
      </w:pPr>
      <w:r>
        <w:rPr>
          <w:rFonts w:cs="Arial"/>
          <w:sz w:val="24"/>
          <w:szCs w:val="24"/>
          <w:lang w:val="pt-BR"/>
        </w:rPr>
        <w:t xml:space="preserve">Contratação de empresa especializada em prestação de serviço de Segurança, Brigadista e Orientação para </w:t>
      </w:r>
      <w:r>
        <w:rPr>
          <w:rFonts w:eastAsia="SW Ubuntu" w:cs="Arial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cobertura de eventos a serem realizados pelo município, conforme solicitação da Secretaria Municipal de Cultura, Esporte e Lazer</w:t>
      </w:r>
      <w:r>
        <w:rPr>
          <w:rFonts w:eastAsia="SW Ubuntu" w:cs="Arial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 xml:space="preserve"> e Turismo</w:t>
      </w:r>
      <w:r>
        <w:rPr>
          <w:b/>
          <w:bCs/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nos termos da tabela abaixo, conforme condições e exigências estabelecidas neste instrumento.</w:t>
      </w:r>
    </w:p>
    <w:tbl>
      <w:tblPr>
        <w:tblStyle w:val="8"/>
        <w:tblW w:w="9799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482"/>
        <w:gridCol w:w="1182"/>
        <w:gridCol w:w="1020"/>
        <w:gridCol w:w="1304"/>
        <w:gridCol w:w="1020"/>
      </w:tblGrid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color w:themeColor="text1" w:val="0000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ITEM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kern w:val="0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DESCRIÇÃO</w:t>
              <w:br/>
              <w:t>SERVIÇOS/HOMEM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UNIDADE DE MEDIDA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QUANT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VALOR UNITÁRIO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12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</w:rPr>
              <w:t>VALOR TOTAL</w:t>
            </w:r>
          </w:p>
        </w:tc>
      </w:tr>
      <w:tr>
        <w:trPr>
          <w:trHeight w:val="58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EQUIPE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SEGURANÇA PARA GRANDES EVENTOS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/>
              </w:rPr>
              <w:t>: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Serviços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Contratação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equipe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de segurança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para organização de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grandes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 eventos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município.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Tempo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médio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serviço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08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horas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duração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para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 cada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dia, podendo ser dias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úteis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,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sábados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, doming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s e feriados.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A contratada será informada os dias, quantidades e horários dos eventos. Todas as despesas de alimentação, transporte e demais despesas durante o evento serão por conta da CONTRATADA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t-BR"/>
              </w:rPr>
              <w:t>Horas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hanging="0"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/>
              </w:rPr>
              <w:t>5.000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/>
              </w:rPr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color w:themeColor="text1" w:val="000000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kern w:val="0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Serviços de </w:t>
            </w:r>
            <w:r>
              <w:rPr>
                <w:rFonts w:cs="Arial" w:ascii="Arial" w:hAnsi="Arial"/>
                <w:b/>
                <w:bCs w:val="false"/>
                <w:kern w:val="0"/>
                <w:sz w:val="22"/>
                <w:szCs w:val="22"/>
              </w:rPr>
              <w:t xml:space="preserve">Contratação de Brigadista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ou bombeiro civil para atuar nas organizações e seguranças em grandes eventos do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município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. Tempo médio de serviço de 08 horas de duração para cada dia. A contratada será informada os dias, quantidades e horários dos eventos. Todas as despesas de alimentação, transporte e demais despesas durante o evento serão por conta da CONTRATADA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A quantidade de pessoas de cada categoria será definida na ordem de serviço.</w:t>
            </w:r>
          </w:p>
          <w:p>
            <w:pPr>
              <w:pStyle w:val="BodyText"/>
              <w:keepNext w:val="false"/>
              <w:keepLines w:val="false"/>
              <w:widowControl/>
              <w:tabs>
                <w:tab w:val="clear" w:pos="708"/>
                <w:tab w:val="left" w:pos="660" w:leader="none"/>
              </w:tabs>
              <w:suppressAutoHyphens w:val="true"/>
              <w:overflowPunct w:val="true"/>
              <w:bidi w:val="0"/>
              <w:snapToGrid w:val="true"/>
              <w:spacing w:lineRule="auto" w:line="240" w:before="280" w:after="0"/>
              <w:ind w:hanging="0" w:left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Requisitos: (PORTARIA Nº 50, DE 02 DE JULHO DE 2020.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E Lei 11.901/09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).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t-BR"/>
              </w:rPr>
              <w:t>Horas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hanging="0"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/>
              </w:rPr>
              <w:t>2.000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 w:eastAsia="en-US" w:bidi="ar-SA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 w:eastAsia="en-US" w:bidi="ar-SA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6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center"/>
              <w:textAlignment w:val="auto"/>
              <w:rPr>
                <w:rFonts w:ascii="Arial" w:hAnsi="Arial" w:eastAsia="Arial" w:cs="Arial"/>
                <w:b/>
                <w:bCs/>
                <w:color w:themeColor="text1" w:val="000000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kern w:val="0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EQUIPE DE ORIENTAÇÃO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/>
              </w:rPr>
              <w:t>: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Contratação de equipe de orientação, organização,acompanhamento,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i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 xml:space="preserve">nformação, inscrição, entre outros, para eventos do município. Tempo mínimo de serviço de 06 horas de duração para cada dia, podendo ser dias 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úteis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, sábados, domingos e feriados. A contratada será informada os dias, quantidades e horários dos eventos. Todas as despesas de Alimentação, transporte e demais despesas durante o evento serão por conta da CONTRATADA.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Serviços: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Executar atividades ligadas à identificação e controle de acesso ao local do evento;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Dar resposta aos problemas do públicos no campo legal, das normas dos locais do evento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Dar informações, orientar, indicar acessos, oferecer ajuda etc.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Contribuir com o conforto e bem estar dos freq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u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entadores com especial atenção aos portadores de deficiências, crianças e idosos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;</w:t>
            </w:r>
          </w:p>
          <w:p>
            <w:pPr>
              <w:pStyle w:val="BodyText"/>
              <w:keepNext w:val="false"/>
              <w:keepLines w:val="false"/>
              <w:widowControl/>
              <w:tabs>
                <w:tab w:val="clear" w:pos="708"/>
                <w:tab w:val="left" w:pos="660" w:leader="none"/>
              </w:tabs>
              <w:suppressAutoHyphens w:val="true"/>
              <w:overflowPunct w:val="true"/>
              <w:bidi w:val="0"/>
              <w:snapToGrid w:val="true"/>
              <w:spacing w:lineRule="auto" w:line="240" w:before="280" w:after="0"/>
              <w:ind w:hanging="0" w:left="0"/>
              <w:jc w:val="both"/>
              <w:textAlignment w:val="auto"/>
              <w:rPr>
                <w:rFonts w:ascii="Arial" w:hAnsi="Arial" w:cs="Arial"/>
                <w:b w:val="false"/>
                <w:bCs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Promover a calma dos freq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  <w:lang w:val="pt-BR"/>
              </w:rPr>
              <w:t>u</w:t>
            </w:r>
            <w:r>
              <w:rPr>
                <w:rFonts w:cs="Arial" w:ascii="Arial" w:hAnsi="Arial"/>
                <w:b w:val="false"/>
                <w:bCs/>
                <w:kern w:val="0"/>
                <w:sz w:val="22"/>
                <w:szCs w:val="22"/>
              </w:rPr>
              <w:t>entadores em situação de estresses e conflitos identificando e comunicando as autoridades competentes (Polícia Militar), comportamentos antissociais, racista ou contra crianças e idosos, sem interferência física sem contato físico.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t-BR"/>
              </w:rPr>
              <w:t>Horas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keepNext w:val="false"/>
              <w:keepLines w:val="false"/>
              <w:widowControl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hanging="0"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/>
              </w:rPr>
              <w:t>10.000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 w:eastAsia="en-US" w:bidi="ar-SA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right="0"/>
              <w:jc w:val="center"/>
              <w:textAlignment w:val="auto"/>
              <w:rPr>
                <w:rFonts w:ascii="Arial" w:hAnsi="Arial" w:eastAsia="Arial" w:cs="Arial"/>
                <w:color w:val="000000"/>
                <w:sz w:val="22"/>
                <w:szCs w:val="22"/>
                <w:lang w:val="pt-BR" w:eastAsia="en-US" w:bidi="ar-SA"/>
              </w:rPr>
            </w:pPr>
            <w:permStart w:id="0" w:edGrp="_Copia_4"/>
            <w:permStart w:id="0" w:edGrp="_Copia_3"/>
            <w:permStart w:id="0" w:edGrp="_Copia_2"/>
            <w:permStart w:id="0" w:edGrp="everyone_Copia_1"/>
            <w:permStart w:id="0" w:edGrp="everyone_Copia_1_Copia_1_Copia_1"/>
            <w:permStart w:id="0" w:edGrp="_Copia_1"/>
            <w:permStart w:id="0" w:edGrp="everyone_Copia_1_Copia_1"/>
            <w:permStart w:id="0" w:edGrp=""/>
            <w:permStart w:id="0" w:edGrp="_Copia_4"/>
            <w:permStart w:id="0" w:edGrp="_Copia_3"/>
            <w:permStart w:id="0" w:edGrp="_Copia_2"/>
            <w:permStart w:id="0" w:edGrp="everyone_Copia_1"/>
            <w:permStart w:id="0" w:edGrp="everyone_Copia_1_Copia_1_Copia_1"/>
            <w:permStart w:id="0" w:edGrp="_Copia_1"/>
            <w:permStart w:id="0" w:edGrp="everyone_Copia_1_Copia_1"/>
            <w:permStart w:id="0" w:edGrp=""/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 w:eastAsia="en-US" w:bidi="ar-SA"/>
              </w:rPr>
            </w:r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  <w:permEnd w:id="0"/>
          </w:p>
        </w:tc>
      </w:tr>
    </w:tbl>
    <w:p>
      <w:pPr>
        <w:pStyle w:val="Nivel2"/>
        <w:numPr>
          <w:ilvl w:val="0"/>
          <w:numId w:val="0"/>
        </w:numPr>
        <w:spacing w:lineRule="auto" w:line="312" w:before="120" w:after="288"/>
        <w:ind w:hanging="0" w:left="251"/>
        <w:rPr/>
      </w:pPr>
      <w:r>
        <w:rPr/>
        <w:t>ITEM RETIFICADO:</w:t>
      </w:r>
    </w:p>
    <w:p>
      <w:pPr>
        <w:pStyle w:val="Nvel1-SemNum"/>
        <w:spacing w:lineRule="auto" w:line="312" w:before="120" w:after="288"/>
        <w:ind w:hanging="0" w:left="357"/>
        <w:rPr>
          <w:color w:val="auto"/>
          <w:sz w:val="24"/>
          <w:szCs w:val="24"/>
          <w:lang w:eastAsia="zh-CN" w:bidi="hi-IN"/>
        </w:rPr>
      </w:pPr>
      <w:r>
        <w:rPr>
          <w:color w:val="auto"/>
          <w:sz w:val="24"/>
          <w:szCs w:val="24"/>
          <w:lang w:eastAsia="zh-CN" w:bidi="hi-IN"/>
        </w:rPr>
        <w:t>Qualificação Técnica</w:t>
      </w:r>
    </w:p>
    <w:p>
      <w:pPr>
        <w:pStyle w:val="Nvel2-Red"/>
        <w:numPr>
          <w:ilvl w:val="1"/>
          <w:numId w:val="19"/>
        </w:numPr>
        <w:spacing w:lineRule="auto" w:line="312" w:before="120" w:after="288"/>
        <w:ind w:firstLine="709" w:left="251"/>
        <w:rPr>
          <w:i w:val="false"/>
          <w:i w:val="false"/>
          <w:iCs w:val="false"/>
          <w:color w:val="auto"/>
          <w:sz w:val="24"/>
          <w:szCs w:val="24"/>
        </w:rPr>
      </w:pPr>
      <w:r>
        <w:rPr>
          <w:i w:val="false"/>
          <w:iCs w:val="false"/>
          <w:color w:val="auto"/>
          <w:sz w:val="24"/>
          <w:szCs w:val="24"/>
        </w:rPr>
        <w:t xml:space="preserve">Comprovação de aptidão para o fornecimento de </w:t>
      </w:r>
      <w:r>
        <w:rPr>
          <w:i w:val="false"/>
          <w:iCs w:val="false"/>
          <w:color w:val="auto"/>
          <w:sz w:val="24"/>
          <w:szCs w:val="24"/>
          <w:highlight w:val="yellow"/>
        </w:rPr>
        <w:t>bens/serviços</w:t>
      </w:r>
      <w:r>
        <w:rPr>
          <w:i w:val="false"/>
          <w:iCs w:val="false"/>
          <w:color w:val="auto"/>
          <w:sz w:val="24"/>
          <w:szCs w:val="24"/>
        </w:rPr>
        <w:t xml:space="preserve"> similares de complexidade tecnológica e operacional equivalente ou superior com o objeto desta contratação, ou com o item pertinente, por meio da apresentação de certidões ou atestados, por pessoas jurídicas de direito público ou privado, ou regularmente emitido(s) pelo conselho profissional competente, quando for o caso.</w:t>
      </w:r>
    </w:p>
    <w:p>
      <w:pPr>
        <w:pStyle w:val="Nvel3-R"/>
        <w:numPr>
          <w:ilvl w:val="2"/>
          <w:numId w:val="20"/>
        </w:numPr>
        <w:spacing w:lineRule="auto" w:line="312" w:before="120" w:after="288"/>
        <w:ind w:firstLine="709" w:left="11"/>
        <w:rPr>
          <w:i w:val="false"/>
          <w:i w:val="false"/>
          <w:iCs w:val="false"/>
          <w:color w:val="auto"/>
          <w:sz w:val="24"/>
          <w:szCs w:val="24"/>
        </w:rPr>
      </w:pPr>
      <w:r>
        <w:rPr>
          <w:i w:val="false"/>
          <w:iCs w:val="false"/>
          <w:color w:val="auto"/>
          <w:sz w:val="24"/>
          <w:szCs w:val="24"/>
        </w:rPr>
        <w:t xml:space="preserve">Para fins da comprovação de que trata este subitem, os atestados deverão dizer respeito a contratos executados com as seguintes características mínimas: </w:t>
      </w:r>
    </w:p>
    <w:p>
      <w:pPr>
        <w:pStyle w:val="Nivel4"/>
        <w:numPr>
          <w:ilvl w:val="3"/>
          <w:numId w:val="21"/>
        </w:numPr>
        <w:bidi w:val="0"/>
        <w:ind w:hanging="0" w:left="590"/>
        <w:rPr>
          <w:sz w:val="24"/>
          <w:szCs w:val="24"/>
        </w:rPr>
      </w:pPr>
      <w:r>
        <w:rPr>
          <w:sz w:val="24"/>
          <w:szCs w:val="24"/>
        </w:rPr>
        <w:t>Nomes empresariais e dados de identificação da instituição emitente (CNPJ, endereço, telefone, e- mail);</w:t>
      </w:r>
    </w:p>
    <w:p>
      <w:pPr>
        <w:pStyle w:val="Nivel4"/>
        <w:numPr>
          <w:ilvl w:val="3"/>
          <w:numId w:val="22"/>
        </w:numPr>
        <w:bidi w:val="0"/>
        <w:ind w:hanging="0" w:left="590"/>
        <w:rPr>
          <w:sz w:val="24"/>
          <w:szCs w:val="24"/>
        </w:rPr>
      </w:pPr>
      <w:r>
        <w:rPr>
          <w:sz w:val="24"/>
          <w:szCs w:val="24"/>
        </w:rPr>
        <w:t>Local e data de emissão;</w:t>
      </w:r>
    </w:p>
    <w:p>
      <w:pPr>
        <w:pStyle w:val="Nivel4"/>
        <w:numPr>
          <w:ilvl w:val="3"/>
          <w:numId w:val="23"/>
        </w:numPr>
        <w:bidi w:val="0"/>
        <w:ind w:hanging="0" w:left="590"/>
        <w:rPr>
          <w:sz w:val="24"/>
          <w:szCs w:val="24"/>
        </w:rPr>
      </w:pPr>
      <w:r>
        <w:rPr>
          <w:sz w:val="24"/>
          <w:szCs w:val="24"/>
        </w:rPr>
        <w:t>Nome, cargo, telefone, e- mail e a assinatura do responsável pela veracidade das informações;</w:t>
      </w:r>
    </w:p>
    <w:p>
      <w:pPr>
        <w:pStyle w:val="Nivel4"/>
        <w:numPr>
          <w:ilvl w:val="3"/>
          <w:numId w:val="24"/>
        </w:numPr>
        <w:bidi w:val="0"/>
        <w:ind w:hanging="0" w:left="590"/>
        <w:rPr/>
      </w:pPr>
      <w:r>
        <w:rPr>
          <w:sz w:val="24"/>
          <w:szCs w:val="24"/>
        </w:rPr>
        <w:t>Será admitida, para fins de comprovação de quantitativo mínimo, a apresentação e o somatório de diferentes atestados executados de forma concomitante.</w:t>
      </w:r>
    </w:p>
    <w:p>
      <w:pPr>
        <w:pStyle w:val="Nvel3-R"/>
        <w:numPr>
          <w:ilvl w:val="2"/>
          <w:numId w:val="25"/>
        </w:numPr>
        <w:spacing w:lineRule="auto" w:line="312" w:before="120" w:after="288"/>
        <w:ind w:firstLine="709" w:left="11"/>
        <w:rPr>
          <w:i w:val="false"/>
          <w:i w:val="false"/>
          <w:iCs w:val="false"/>
          <w:color w:val="auto"/>
          <w:sz w:val="24"/>
          <w:szCs w:val="24"/>
          <w:shd w:fill="FFFF00" w:val="clear"/>
        </w:rPr>
      </w:pPr>
      <w:r>
        <w:rPr>
          <w:i w:val="false"/>
          <w:iCs w:val="false"/>
          <w:color w:val="auto"/>
          <w:sz w:val="24"/>
          <w:szCs w:val="24"/>
        </w:rPr>
        <w:t>Os atestados de capacidade técnica poderão ser apresentados em nome da matriz ou da filial do fornecedor.</w:t>
      </w:r>
    </w:p>
    <w:p>
      <w:pPr>
        <w:pStyle w:val="Nvel3-R"/>
        <w:numPr>
          <w:ilvl w:val="2"/>
          <w:numId w:val="26"/>
        </w:numPr>
        <w:spacing w:lineRule="auto" w:line="312" w:before="120" w:after="288"/>
        <w:ind w:firstLine="709" w:left="11"/>
        <w:rPr/>
      </w:pPr>
      <w:r>
        <w:rPr>
          <w:i w:val="false"/>
          <w:iCs w:val="false"/>
          <w:color w:val="auto"/>
          <w:sz w:val="24"/>
          <w:szCs w:val="24"/>
        </w:rPr>
        <w:t>O fornecedor disponibilizará todas as informações necessárias à comprovação da legitimidade dos atestados, apresentando, quando solicitado pela Administração, cópia do contrato que deu suporte à contratação, endereço atual da contratante e local em que foi executado o objeto contratado, dentre outros documentos.</w:t>
      </w:r>
    </w:p>
    <w:p>
      <w:pPr>
        <w:pStyle w:val="Nvel3-R"/>
        <w:numPr>
          <w:ilvl w:val="2"/>
          <w:numId w:val="27"/>
        </w:numPr>
        <w:spacing w:lineRule="auto" w:line="312" w:before="120" w:after="288"/>
        <w:ind w:hanging="0" w:left="879"/>
        <w:rPr>
          <w:u w:val="single"/>
        </w:rPr>
      </w:pPr>
      <w:r>
        <w:rPr>
          <w:b/>
          <w:bCs/>
          <w:i w:val="false"/>
          <w:iCs w:val="false"/>
          <w:color w:val="auto"/>
          <w:sz w:val="24"/>
          <w:szCs w:val="24"/>
          <w:u w:val="single"/>
          <w:lang w:val="pt-BR"/>
        </w:rPr>
        <w:t>Documentação Complementar a ser apresentada junto da qualificação tecnica:</w:t>
      </w:r>
    </w:p>
    <w:p>
      <w:pPr>
        <w:pStyle w:val="Nivel2"/>
        <w:numPr>
          <w:ilvl w:val="1"/>
          <w:numId w:val="28"/>
        </w:numPr>
        <w:tabs>
          <w:tab w:val="clear" w:pos="708"/>
          <w:tab w:val="left" w:pos="567" w:leader="none"/>
        </w:tabs>
        <w:spacing w:lineRule="auto" w:line="312" w:before="288" w:after="288"/>
        <w:ind w:hanging="0" w:left="0"/>
        <w:rPr>
          <w:u w:val="single"/>
        </w:rPr>
      </w:pPr>
      <w:r>
        <w:rPr>
          <w:b/>
          <w:bCs/>
          <w:i w:val="false"/>
          <w:iCs/>
          <w:sz w:val="24"/>
          <w:szCs w:val="24"/>
          <w:u w:val="single"/>
          <w:lang w:val="pt-BR"/>
        </w:rPr>
        <w:t xml:space="preserve">Item 1: </w:t>
      </w:r>
      <w:r>
        <w:rPr>
          <w:rFonts w:cs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single"/>
          <w:vertAlign w:val="baseline"/>
          <w:lang w:val="pt-BR"/>
        </w:rPr>
        <w:t>Para cada ordem de serviço emitida, o licitante vencedor do Lote 01- Equipe de Segurança deverá apresentar cópia do certificado de curso de formação dos profissionais que prestarão o serviço de acordo com a legislação pertinente à área. (PORTARIA Nº 3.233/2012-DG/DPF, DE 10 DE DEZEMBRO DE 2012).</w:t>
      </w:r>
    </w:p>
    <w:p>
      <w:pPr>
        <w:pStyle w:val="Nivel2"/>
        <w:numPr>
          <w:ilvl w:val="1"/>
          <w:numId w:val="29"/>
        </w:numPr>
        <w:tabs>
          <w:tab w:val="clear" w:pos="708"/>
          <w:tab w:val="left" w:pos="567" w:leader="none"/>
        </w:tabs>
        <w:spacing w:lineRule="auto" w:line="312" w:before="288" w:after="288"/>
        <w:ind w:hanging="0" w:left="0"/>
        <w:rPr>
          <w:u w:val="single"/>
        </w:rPr>
      </w:pPr>
      <w:r>
        <w:rPr>
          <w:b/>
          <w:bCs/>
          <w:i w:val="false"/>
          <w:iCs/>
          <w:color w:val="auto"/>
          <w:sz w:val="24"/>
          <w:szCs w:val="24"/>
          <w:u w:val="single"/>
          <w:lang w:val="pt-BR"/>
        </w:rPr>
        <w:t>Item 2:</w:t>
      </w:r>
      <w:r>
        <w:rPr>
          <w:i w:val="false"/>
          <w:iCs/>
          <w:color w:val="auto"/>
          <w:sz w:val="24"/>
          <w:szCs w:val="24"/>
          <w:u w:val="single"/>
          <w:lang w:val="pt-BR"/>
        </w:rPr>
        <w:t xml:space="preserve"> </w:t>
      </w:r>
      <w:r>
        <w:rPr>
          <w:rFonts w:cs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single"/>
          <w:vertAlign w:val="baseline"/>
          <w:lang w:val="pt-BR"/>
        </w:rPr>
        <w:t>Para cada ordem de serviço emitida  o licitante vencedor do Lote 02 Serviço dos brigadistas/bombeiro civil, a empresa deverá apresentar cópias dos certificados de curso de formação especializada reconhecido pela CBMMG de todos os integrantes da equipe que prestará o serviço. (PORTARIA N° 50. DE 02 DE JULHO DE 2020. E Lei 11.901/09).</w:t>
      </w:r>
    </w:p>
    <w:p>
      <w:pPr>
        <w:pStyle w:val="Nivel2"/>
        <w:pageBreakBefore w:val="false"/>
        <w:numPr>
          <w:ilvl w:val="0"/>
          <w:numId w:val="0"/>
        </w:numPr>
        <w:spacing w:lineRule="auto" w:line="312" w:before="120" w:after="288"/>
        <w:ind w:hanging="0" w:left="0"/>
        <w:rPr>
          <w:color w:val="auto"/>
          <w:sz w:val="24"/>
          <w:szCs w:val="24"/>
        </w:rPr>
      </w:pPr>
      <w:bookmarkStart w:id="0" w:name="_Hlk82471863"/>
      <w:bookmarkEnd w:id="0"/>
      <w:r>
        <w:rPr>
          <w:color w:val="auto"/>
          <w:sz w:val="24"/>
          <w:szCs w:val="24"/>
          <w:highlight w:val="yellow"/>
          <w:lang w:val="pt-BR"/>
        </w:rPr>
        <w:t>Arcos</w:t>
      </w:r>
      <w:r>
        <w:rPr>
          <w:color w:val="auto"/>
          <w:sz w:val="24"/>
          <w:szCs w:val="24"/>
          <w:highlight w:val="yellow"/>
        </w:rPr>
        <w:t xml:space="preserve">, </w:t>
      </w:r>
      <w:r>
        <w:rPr>
          <w:color w:val="auto"/>
          <w:sz w:val="24"/>
          <w:szCs w:val="24"/>
          <w:highlight w:val="yellow"/>
        </w:rPr>
        <w:t>10 DE ABRIL DE</w:t>
      </w:r>
      <w:r>
        <w:rPr>
          <w:color w:val="auto"/>
          <w:sz w:val="24"/>
          <w:szCs w:val="24"/>
          <w:highlight w:val="yellow"/>
        </w:rPr>
        <w:t xml:space="preserve"> </w:t>
      </w:r>
      <w:r>
        <w:rPr>
          <w:color w:val="auto"/>
          <w:sz w:val="24"/>
          <w:szCs w:val="24"/>
          <w:highlight w:val="yellow"/>
          <w:lang w:val="pt-BR"/>
        </w:rPr>
        <w:t>2024</w:t>
      </w:r>
      <w:r>
        <w:rPr>
          <w:color w:val="auto"/>
          <w:sz w:val="24"/>
          <w:szCs w:val="24"/>
          <w:highlight w:val="yellow"/>
        </w:rPr>
        <w:t>.</w:t>
      </w:r>
    </w:p>
    <w:p>
      <w:pPr>
        <w:pStyle w:val="Nivel2"/>
        <w:numPr>
          <w:ilvl w:val="0"/>
          <w:numId w:val="0"/>
        </w:numPr>
        <w:spacing w:lineRule="auto" w:line="312" w:before="120" w:after="288"/>
        <w:ind w:hanging="0" w:left="0"/>
        <w:rPr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312" w:before="120" w:after="288"/>
        <w:ind w:left="357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</w:t>
      </w:r>
    </w:p>
    <w:p>
      <w:pPr>
        <w:pStyle w:val="Normal"/>
        <w:spacing w:lineRule="auto" w:line="312" w:before="120" w:after="288"/>
        <w:ind w:left="357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Paulo Henrique Miranda</w:t>
      </w:r>
    </w:p>
    <w:p>
      <w:pPr>
        <w:pStyle w:val="Normal"/>
        <w:spacing w:lineRule="auto" w:line="312" w:before="120" w:after="288"/>
        <w:ind w:left="36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</w:rPr>
        <w:t>Secret</w:t>
      </w:r>
      <w:r>
        <w:rPr>
          <w:rFonts w:cs="Arial" w:ascii="Arial" w:hAnsi="Arial"/>
          <w:lang w:val="pt-BR"/>
        </w:rPr>
        <w:t>ário</w:t>
      </w:r>
      <w:bookmarkStart w:id="1" w:name="_GoBack"/>
      <w:bookmarkEnd w:id="1"/>
      <w:r>
        <w:rPr>
          <w:rFonts w:cs="Arial" w:ascii="Arial" w:hAnsi="Arial"/>
        </w:rPr>
        <w:t xml:space="preserve"> Municipal de </w:t>
      </w:r>
      <w:r>
        <w:rPr>
          <w:rFonts w:cs="Arial" w:ascii="Arial" w:hAnsi="Arial"/>
          <w:lang w:val="pt-BR"/>
        </w:rPr>
        <w:t>Cultura, Esporte e Lazer</w:t>
      </w:r>
    </w:p>
    <w:sectPr>
      <w:headerReference w:type="default" r:id="rId2"/>
      <w:type w:val="nextPage"/>
      <w:pgSz w:w="11906" w:h="16838"/>
      <w:pgMar w:left="1134" w:right="1134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1360170</wp:posOffset>
          </wp:positionH>
          <wp:positionV relativeFrom="paragraph">
            <wp:posOffset>6350</wp:posOffset>
          </wp:positionV>
          <wp:extent cx="3731895" cy="643890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3189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99" w:semiHidden="0" w:qFormat="1"/>
    <w:lsdException w:name="header" w:uiPriority="99" w:semiHidden="0" w:unhideWhenUsed="0" w:qFormat="1"/>
    <w:lsdException w:name="footer" w:uiPriority="99" w:semiHidden="0" w:unhideWhenUsed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 w:semiHidden="0" w:unhideWhenUsed="0" w:qFormat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99" w:semiHidden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 w:qFormat="1"/>
    <w:lsdException w:name="FollowedHyperlink" w:uiPriority="99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99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 w:semiHidden="0" w:unhideWhenUsed="0" w:qFormat="1"/>
    <w:lsdException w:name="Table Grid" w:uiPriority="39" w:semiHidden="0" w:unhideWhenUsed="0" w:qFormat="1"/>
    <w:lsdException w:name="Table Theme" w:uiPriority="0"/>
    <w:lsdException w:name="Placeholder Text" w:uiPriority="67" w:unhideWhenUsed="0" w:qFormat="1"/>
    <w:lsdException w:name="List Paragraph" w:uiPriority="34" w:semiHidden="0" w:unhideWhenUsed="0" w:qFormat="1"/>
    <w:lsdException w:name="Quote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" w:cs="Tahoma" w:eastAsiaTheme="minorEastAsia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themeColor="accent1" w:themeShade="bf" w:val="376092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0"/>
    <w:qFormat/>
    <w:pPr>
      <w:keepNext w:val="true"/>
      <w:tabs>
        <w:tab w:val="clear" w:pos="708"/>
        <w:tab w:val="left" w:pos="1701" w:leader="none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pPr>
      <w:keepNext w:val="true"/>
      <w:keepLines/>
      <w:spacing w:lineRule="auto" w:line="259" w:before="40" w:after="0"/>
      <w:outlineLvl w:val="2"/>
    </w:pPr>
    <w:rPr>
      <w:rFonts w:ascii="Calibri" w:hAnsi="Calibri" w:eastAsia="" w:cs="" w:asciiTheme="majorHAnsi" w:cstheme="majorBidi" w:eastAsiaTheme="majorEastAsia" w:hAnsiTheme="majorHAnsi"/>
      <w:color w:themeColor="accent1" w:themeShade="80" w:val="254061"/>
      <w:lang w:eastAsia="en-US"/>
    </w:rPr>
  </w:style>
  <w:style w:type="paragraph" w:styleId="Heading4">
    <w:name w:val="Heading 4"/>
    <w:basedOn w:val="Normal"/>
    <w:next w:val="Normal"/>
    <w:link w:val="Ttulo4Char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" w:hAnsi="Calibri" w:eastAsia="" w:cs="" w:asciiTheme="majorHAnsi" w:cstheme="majorBidi" w:eastAsiaTheme="majorEastAsia" w:hAnsiTheme="majorHAnsi"/>
      <w:i/>
      <w:iCs/>
      <w:color w:themeColor="accent1" w:themeShade="bf" w:val="376092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pPr>
      <w:keepNext w:val="true"/>
      <w:keepLines/>
      <w:spacing w:lineRule="auto" w:line="259" w:before="40" w:after="0"/>
      <w:outlineLvl w:val="5"/>
    </w:pPr>
    <w:rPr>
      <w:rFonts w:ascii="Calibri" w:hAnsi="Calibri" w:eastAsia="" w:cs="" w:asciiTheme="majorHAnsi" w:cstheme="majorBidi" w:eastAsiaTheme="majorEastAsia" w:hAnsiTheme="majorHAnsi"/>
      <w:color w:themeColor="accent1" w:themeShade="80" w:val="25406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nnotationreference">
    <w:name w:val="annotation reference"/>
    <w:basedOn w:val="DefaultParagraphFont"/>
    <w:uiPriority w:val="0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themeColor="followedHyperlink" w:val="800080"/>
      <w:u w:val="single"/>
      <w14:textFill>
        <w14:solidFill>
          <w14:schemeClr w14:val="folHlink"/>
        </w14:solidFill>
      </w14:textFill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 w:customStyle="1">
    <w:name w:val="Hyperlink"/>
    <w:basedOn w:val="DefaultParagraphFont"/>
    <w:uiPriority w:val="99"/>
    <w:unhideWhenUsed/>
    <w:qFormat/>
    <w:rPr>
      <w:color w:themeColor="hyperlink" w:val="0000FF"/>
      <w:u w:val="single"/>
      <w14:textFill>
        <w14:solidFill>
          <w14:schemeClr w14:val="hlink"/>
        </w14:solidFill>
      </w14:textFill>
    </w:rPr>
  </w:style>
  <w:style w:type="character" w:styleId="TextodebaloChar" w:customStyle="1">
    <w:name w:val="Texto de balão Char"/>
    <w:link w:val="BalloonText"/>
    <w:uiPriority w:val="99"/>
    <w:qFormat/>
    <w:rPr>
      <w:rFonts w:ascii="Tahoma" w:hAnsi="Tahoma" w:cs="Tahoma"/>
      <w:sz w:val="16"/>
      <w:szCs w:val="16"/>
    </w:rPr>
  </w:style>
  <w:style w:type="character" w:styleId="Ttulo2Char" w:customStyle="1">
    <w:name w:val="Título 2 Char"/>
    <w:uiPriority w:val="0"/>
    <w:qFormat/>
    <w:rPr>
      <w:b/>
      <w:color w:val="000000"/>
      <w:sz w:val="24"/>
    </w:rPr>
  </w:style>
  <w:style w:type="character" w:styleId="Normalchar1" w:customStyle="1">
    <w:name w:val="normal__char1"/>
    <w:uiPriority w:val="0"/>
    <w:qFormat/>
    <w:rPr>
      <w:rFonts w:ascii="Arial" w:hAnsi="Arial" w:cs="Arial"/>
      <w:sz w:val="24"/>
      <w:szCs w:val="24"/>
      <w:u w:val="none"/>
    </w:rPr>
  </w:style>
  <w:style w:type="character" w:styleId="Apple-style-span" w:customStyle="1">
    <w:name w:val="apple-style-span"/>
    <w:basedOn w:val="DefaultParagraphFont"/>
    <w:uiPriority w:val="0"/>
    <w:qFormat/>
    <w:rPr/>
  </w:style>
  <w:style w:type="character" w:styleId="CitaoChar" w:customStyle="1">
    <w:name w:val="Citação Char"/>
    <w:link w:val="Quote"/>
    <w:uiPriority w:val="0"/>
    <w:qFormat/>
    <w:rPr>
      <w:rFonts w:ascii="Arial" w:hAnsi="Arial" w:eastAsia="Calibri" w:cs="Tahoma"/>
      <w:i/>
      <w:iCs/>
      <w:color w:val="000000"/>
      <w:szCs w:val="24"/>
      <w:shd w:fill="FFFFCC" w:val="clear"/>
    </w:rPr>
  </w:style>
  <w:style w:type="character" w:styleId="NotaexplicativaChar" w:customStyle="1">
    <w:name w:val="Nota explicativa Char"/>
    <w:basedOn w:val="CitaoChar"/>
    <w:link w:val="Notaexplicativa"/>
    <w:uiPriority w:val="0"/>
    <w:qFormat/>
    <w:rPr>
      <w:rFonts w:ascii="Arial" w:hAnsi="Arial" w:eastAsia="Calibri" w:cs="Tahoma"/>
      <w:color w:val="000000"/>
      <w:szCs w:val="24"/>
      <w:shd w:fill="FFFFCC" w:val="clear"/>
    </w:rPr>
  </w:style>
  <w:style w:type="character" w:styleId="CabealhoChar" w:customStyle="1">
    <w:name w:val="Cabeçalho Char"/>
    <w:uiPriority w:val="99"/>
    <w:qFormat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uiPriority w:val="99"/>
    <w:qFormat/>
    <w:rPr>
      <w:rFonts w:ascii="Ecofont_Spranq_eco_Sans" w:hAnsi="Ecofont_Spranq_eco_Sans" w:cs="Tahoma"/>
      <w:sz w:val="24"/>
      <w:szCs w:val="24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Pr>
      <w:rFonts w:ascii="Ecofont_Spranq_eco_Sans" w:hAnsi="Ecofont_Spranq_eco_Sans" w:cs="Tahoma"/>
      <w:lang w:eastAsia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Pr>
      <w:rFonts w:ascii="Ecofont_Spranq_eco_Sans" w:hAnsi="Ecofont_Spranq_eco_Sans" w:cs="Tahoma"/>
      <w:b/>
      <w:bCs/>
      <w:lang w:eastAsia="pt-BR"/>
    </w:rPr>
  </w:style>
  <w:style w:type="character" w:styleId="Ttulo4Char" w:customStyle="1">
    <w:name w:val="Título 4 Char"/>
    <w:basedOn w:val="DefaultParagraphFont"/>
    <w:uiPriority w:val="0"/>
    <w:qFormat/>
    <w:rPr>
      <w:rFonts w:ascii="Calibri" w:hAnsi="Calibri" w:eastAsia="" w:cs="" w:asciiTheme="majorHAnsi" w:cstheme="majorBidi" w:eastAsiaTheme="majorEastAsia" w:hAnsiTheme="majorHAnsi"/>
      <w:i/>
      <w:iCs/>
      <w:color w:themeColor="accent1" w:themeShade="bf" w:val="376092"/>
      <w:sz w:val="24"/>
      <w:szCs w:val="24"/>
      <w:lang w:eastAsia="pt-BR"/>
    </w:rPr>
  </w:style>
  <w:style w:type="character" w:styleId="TtuloChar" w:customStyle="1">
    <w:name w:val="Título Char"/>
    <w:basedOn w:val="DefaultParagraphFont"/>
    <w:uiPriority w:val="0"/>
    <w:qFormat/>
    <w:rPr>
      <w:rFonts w:ascii="Calibri" w:hAnsi="Calibri" w:eastAsia="" w:cs="" w:asciiTheme="majorHAnsi" w:cstheme="majorBidi" w:eastAsiaTheme="majorEastAsia" w:hAnsiTheme="majorHAnsi"/>
      <w:color w:themeColor="text2" w:themeShade="bf" w:val="17375E"/>
      <w:spacing w:val="5"/>
      <w:kern w:val="2"/>
      <w:sz w:val="52"/>
      <w:szCs w:val="52"/>
      <w:lang w:eastAsia="pt-BR"/>
    </w:rPr>
  </w:style>
  <w:style w:type="character" w:styleId="Nivel01Char" w:customStyle="1">
    <w:name w:val="Nivel 01 Char"/>
    <w:basedOn w:val="TtuloChar"/>
    <w:link w:val="Nivel01"/>
    <w:uiPriority w:val="0"/>
    <w:qFormat/>
    <w:rPr>
      <w:rFonts w:ascii="Arial" w:hAnsi="Arial" w:eastAsia="" w:cs="Arial" w:eastAsiaTheme="majorEastAsia"/>
      <w:b/>
      <w:bCs/>
      <w:color w:themeColor="text2" w:themeShade="bf" w:val="17375E"/>
      <w:spacing w:val="5"/>
      <w:kern w:val="2"/>
      <w:sz w:val="52"/>
      <w:szCs w:val="52"/>
      <w:lang w:eastAsia="pt-BR"/>
    </w:rPr>
  </w:style>
  <w:style w:type="character" w:styleId="Ttulo1Char" w:customStyle="1">
    <w:name w:val="Título 1 Char"/>
    <w:basedOn w:val="DefaultParagraphFont"/>
    <w:uiPriority w:val="9"/>
    <w:qFormat/>
    <w:rPr>
      <w:rFonts w:ascii="Calibri" w:hAnsi="Calibri" w:eastAsia="" w:cs="" w:asciiTheme="majorHAnsi" w:cstheme="majorBidi" w:eastAsiaTheme="majorEastAsia" w:hAnsiTheme="majorHAnsi"/>
      <w:b/>
      <w:bCs/>
      <w:color w:themeColor="accent1" w:themeShade="bf" w:val="376092"/>
      <w:sz w:val="28"/>
      <w:szCs w:val="28"/>
      <w:lang w:eastAsia="pt-BR"/>
    </w:rPr>
  </w:style>
  <w:style w:type="character" w:styleId="Nivel01TituloChar" w:customStyle="1">
    <w:name w:val="Nivel_01_Titulo Char"/>
    <w:basedOn w:val="Nivel01Char"/>
    <w:link w:val="Nivel01Titulo"/>
    <w:uiPriority w:val="0"/>
    <w:qFormat/>
    <w:rPr>
      <w:rFonts w:ascii="Arial" w:hAnsi="Arial" w:eastAsia="" w:cs="" w:cstheme="majorBidi" w:eastAsiaTheme="majorEastAsia"/>
      <w:color w:themeColor="text1" w:val="000000"/>
      <w:spacing w:val="5"/>
      <w:kern w:val="2"/>
      <w:sz w:val="52"/>
      <w:szCs w:val="52"/>
      <w:lang w:eastAsia="pt-BR"/>
      <w14:textFill>
        <w14:solidFill>
          <w14:schemeClr w14:val="tx1"/>
        </w14:solidFill>
      </w14:textFill>
    </w:rPr>
  </w:style>
  <w:style w:type="character" w:styleId="QuoteChar" w:customStyle="1">
    <w:name w:val="Quote Char"/>
    <w:basedOn w:val="DefaultParagraphFont"/>
    <w:link w:val="Citao1"/>
    <w:uiPriority w:val="0"/>
    <w:qFormat/>
    <w:rPr>
      <w:rFonts w:ascii="Ecofont_Spranq_eco_Sans" w:hAnsi="Ecofont_Spranq_eco_Sans" w:eastAsia="Calibri" w:cs="Tahoma"/>
      <w:i/>
      <w:iCs/>
      <w:color w:val="000000"/>
      <w:shd w:fill="FFFFCC" w:val="clear"/>
    </w:rPr>
  </w:style>
  <w:style w:type="character" w:styleId="Normaltextrun" w:customStyle="1">
    <w:name w:val="normaltextrun"/>
    <w:basedOn w:val="DefaultParagraphFont"/>
    <w:uiPriority w:val="0"/>
    <w:qFormat/>
    <w:rPr/>
  </w:style>
  <w:style w:type="character" w:styleId="Eop" w:customStyle="1">
    <w:name w:val="eop"/>
    <w:basedOn w:val="DefaultParagraphFont"/>
    <w:uiPriority w:val="0"/>
    <w:qFormat/>
    <w:rPr/>
  </w:style>
  <w:style w:type="character" w:styleId="Spellingerror" w:customStyle="1">
    <w:name w:val="spellingerror"/>
    <w:basedOn w:val="DefaultParagraphFont"/>
    <w:uiPriority w:val="0"/>
    <w:qFormat/>
    <w:rPr/>
  </w:style>
  <w:style w:type="character" w:styleId="CorpodetextoChar" w:customStyle="1">
    <w:name w:val="Corpo de texto Char"/>
    <w:basedOn w:val="DefaultParagraphFont"/>
    <w:uiPriority w:val="99"/>
    <w:qFormat/>
    <w:rPr>
      <w:rFonts w:eastAsia="Times New Roman"/>
      <w:sz w:val="24"/>
      <w:szCs w:val="24"/>
      <w:lang w:eastAsia="pt-BR"/>
    </w:rPr>
  </w:style>
  <w:style w:type="character" w:styleId="Nivel1Char" w:customStyle="1">
    <w:name w:val="Nivel1 Char"/>
    <w:basedOn w:val="Ttulo1Char"/>
    <w:link w:val="Nivel1"/>
    <w:uiPriority w:val="0"/>
    <w:qFormat/>
    <w:rPr>
      <w:rFonts w:ascii="Arial" w:hAnsi="Arial" w:eastAsia="" w:cs="Arial" w:eastAsiaTheme="majorEastAsia"/>
      <w:bCs w:val="false"/>
      <w:color w:themeColor="accent1" w:themeShade="bf" w:val="000000"/>
      <w:sz w:val="28"/>
      <w:szCs w:val="28"/>
      <w:lang w:eastAsia="pt-BR"/>
    </w:rPr>
  </w:style>
  <w:style w:type="character" w:styleId="Nivel4Char" w:customStyle="1">
    <w:name w:val="Nivel 4 Char"/>
    <w:basedOn w:val="DefaultParagraphFont"/>
    <w:link w:val="Nivel4"/>
    <w:uiPriority w:val="0"/>
    <w:qFormat/>
    <w:rPr>
      <w:rFonts w:ascii="Arial" w:hAnsi="Arial" w:cs="Arial"/>
      <w:lang w:eastAsia="pt-BR"/>
    </w:rPr>
  </w:style>
  <w:style w:type="character" w:styleId="Cp0020corpodespachochar1" w:customStyle="1">
    <w:name w:val="cp_0020corpodespacho__char1"/>
    <w:uiPriority w:val="0"/>
    <w:qFormat/>
    <w:rPr>
      <w:rFonts w:ascii="Times New Roman" w:hAnsi="Times New Roman" w:cs="Times New Roman"/>
      <w:sz w:val="26"/>
      <w:szCs w:val="26"/>
      <w:u w:val="none"/>
    </w:rPr>
  </w:style>
  <w:style w:type="character" w:styleId="Em0020ementachar1" w:customStyle="1">
    <w:name w:val="em_0020ementa__char1"/>
    <w:uiPriority w:val="0"/>
    <w:qFormat/>
    <w:rPr>
      <w:rFonts w:ascii="Times New Roman" w:hAnsi="Times New Roman" w:cs="Times New Roman"/>
      <w:sz w:val="28"/>
      <w:szCs w:val="28"/>
      <w:u w:val="none"/>
    </w:rPr>
  </w:style>
  <w:style w:type="character" w:styleId="Manoel" w:customStyle="1">
    <w:name w:val="Manoel"/>
    <w:uiPriority w:val="0"/>
    <w:qFormat/>
    <w:rPr>
      <w:rFonts w:ascii="Arial" w:hAnsi="Arial" w:cs="Arial"/>
      <w:color w:val="7030A0"/>
      <w:sz w:val="20"/>
    </w:rPr>
  </w:style>
  <w:style w:type="character" w:styleId="GradeColorida-nfase1Char" w:customStyle="1">
    <w:name w:val="Grade Colorida - Ênfase 1 Char"/>
    <w:link w:val="GradeColorida-nfase11"/>
    <w:uiPriority w:val="29"/>
    <w:qFormat/>
    <w:rPr>
      <w:rFonts w:ascii="Arial" w:hAnsi="Arial" w:eastAsia="Calibri"/>
      <w:i/>
      <w:iCs/>
      <w:color w:val="000000"/>
      <w:szCs w:val="24"/>
      <w:shd w:fill="FFFFCC" w:val="clear"/>
    </w:rPr>
  </w:style>
  <w:style w:type="character" w:styleId="Highlight" w:customStyle="1">
    <w:name w:val="highlight"/>
    <w:basedOn w:val="DefaultParagraphFont"/>
    <w:uiPriority w:val="0"/>
    <w:qFormat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Nivel2Char" w:customStyle="1">
    <w:name w:val="Nivel 2 Char"/>
    <w:basedOn w:val="DefaultParagraphFont"/>
    <w:link w:val="Nivel2"/>
    <w:uiPriority w:val="0"/>
    <w:qFormat/>
    <w:locked/>
    <w:rPr>
      <w:rFonts w:ascii="Arial" w:hAnsi="Arial" w:cs="Arial"/>
      <w:color w:val="000000"/>
      <w:lang w:eastAsia="pt-BR"/>
    </w:rPr>
  </w:style>
  <w:style w:type="character" w:styleId="Nvel2OpcionalChar" w:customStyle="1">
    <w:name w:val="Nível 2 Opcional Char"/>
    <w:basedOn w:val="DefaultParagraphFont"/>
    <w:link w:val="Nvel2Opcional"/>
    <w:uiPriority w:val="0"/>
    <w:qFormat/>
    <w:rPr>
      <w:rFonts w:ascii="Arial" w:hAnsi="Arial" w:eastAsia="Times New Roman" w:cs="Arial"/>
      <w:i/>
      <w:color w:val="FF0000"/>
      <w:lang w:eastAsia="pt-BR"/>
    </w:rPr>
  </w:style>
  <w:style w:type="character" w:styleId="Nvel3OpcionalChar" w:customStyle="1">
    <w:name w:val="Nível 3 Opcional Char"/>
    <w:basedOn w:val="DefaultParagraphFont"/>
    <w:link w:val="Nvel3Opcional"/>
    <w:uiPriority w:val="0"/>
    <w:qFormat/>
    <w:rPr>
      <w:rFonts w:ascii="Arial" w:hAnsi="Arial" w:eastAsia="Times New Roman" w:cs="Arial"/>
      <w:i/>
      <w:iCs/>
      <w:color w:val="FF0000"/>
      <w:lang w:eastAsia="pt-BR"/>
    </w:rPr>
  </w:style>
  <w:style w:type="character" w:styleId="PlaceholderText">
    <w:name w:val="Placeholder Text"/>
    <w:basedOn w:val="DefaultParagraphFont"/>
    <w:uiPriority w:val="67"/>
    <w:semiHidden/>
    <w:qFormat/>
    <w:rPr>
      <w:color w:val="808080"/>
    </w:rPr>
  </w:style>
  <w:style w:type="character" w:styleId="PargrafodaListaChar" w:customStyle="1">
    <w:name w:val="Parágrafo da Lista Char"/>
    <w:basedOn w:val="DefaultParagraphFont"/>
    <w:link w:val="ListParagraph"/>
    <w:uiPriority w:val="34"/>
    <w:qFormat/>
    <w:rPr>
      <w:rFonts w:ascii="Ecofont_Spranq_eco_Sans" w:hAnsi="Ecofont_Spranq_eco_Sans" w:cs="Tahoma"/>
      <w:sz w:val="24"/>
      <w:szCs w:val="24"/>
      <w:lang w:eastAsia="pt-BR"/>
    </w:rPr>
  </w:style>
  <w:style w:type="character" w:styleId="Ttulo3Char" w:customStyle="1">
    <w:name w:val="Título 3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color w:themeColor="accent1" w:themeShade="80" w:val="254061"/>
      <w:sz w:val="24"/>
      <w:szCs w:val="24"/>
    </w:rPr>
  </w:style>
  <w:style w:type="character" w:styleId="Ttulo6Char" w:customStyle="1">
    <w:name w:val="Título 6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color w:themeColor="accent1" w:themeShade="80" w:val="254061"/>
      <w:sz w:val="22"/>
      <w:szCs w:val="22"/>
    </w:rPr>
  </w:style>
  <w:style w:type="character" w:styleId="Markedcontent" w:customStyle="1">
    <w:name w:val="markedcontent"/>
    <w:basedOn w:val="DefaultParagraphFont"/>
    <w:uiPriority w:val="0"/>
    <w:qFormat/>
    <w:rPr/>
  </w:style>
  <w:style w:type="character" w:styleId="MenoPendente3" w:customStyle="1">
    <w:name w:val="Menção Pendente3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MenoPendente4" w:customStyle="1">
    <w:name w:val="Menção Pendente4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OuChar" w:customStyle="1">
    <w:name w:val="ou Char"/>
    <w:basedOn w:val="PargrafodaListaChar"/>
    <w:link w:val="Ou"/>
    <w:uiPriority w:val="0"/>
    <w:qFormat/>
    <w:rPr>
      <w:rFonts w:ascii="Arial" w:hAnsi="Arial" w:eastAsia="Cambria" w:cs="Arial" w:eastAsiaTheme="minorHAnsi"/>
      <w:b/>
      <w:bCs/>
      <w:i/>
      <w:iCs/>
      <w:color w:val="FF0000"/>
      <w:sz w:val="24"/>
      <w:szCs w:val="24"/>
      <w:u w:val="single"/>
      <w:lang w:eastAsia="pt-BR"/>
    </w:rPr>
  </w:style>
  <w:style w:type="character" w:styleId="Nvel2-RedChar" w:customStyle="1">
    <w:name w:val="Nível 2 -Red Char"/>
    <w:basedOn w:val="Nivel2Char"/>
    <w:link w:val="Nvel2-Red"/>
    <w:uiPriority w:val="0"/>
    <w:qFormat/>
    <w:rPr>
      <w:rFonts w:ascii="Arial" w:hAnsi="Arial" w:cs="Arial"/>
      <w:i/>
      <w:iCs/>
      <w:color w:val="FF0000"/>
      <w:lang w:eastAsia="pt-BR"/>
    </w:rPr>
  </w:style>
  <w:style w:type="character" w:styleId="Nivel3Char" w:customStyle="1">
    <w:name w:val="Nivel 3 Char"/>
    <w:basedOn w:val="DefaultParagraphFont"/>
    <w:link w:val="Nivel3"/>
    <w:uiPriority w:val="0"/>
    <w:qFormat/>
    <w:rPr>
      <w:rFonts w:ascii="Arial" w:hAnsi="Arial" w:cs="Arial"/>
      <w:color w:val="000000"/>
      <w:lang w:eastAsia="pt-BR"/>
    </w:rPr>
  </w:style>
  <w:style w:type="character" w:styleId="Nvel3-RChar" w:customStyle="1">
    <w:name w:val="Nível 3-R Char"/>
    <w:basedOn w:val="Nivel3Char"/>
    <w:link w:val="Nvel3-R"/>
    <w:uiPriority w:val="0"/>
    <w:qFormat/>
    <w:rPr>
      <w:rFonts w:ascii="Arial" w:hAnsi="Arial" w:cs="Arial"/>
      <w:i/>
      <w:iCs/>
      <w:color w:val="FF0000"/>
      <w:lang w:eastAsia="pt-BR"/>
    </w:rPr>
  </w:style>
  <w:style w:type="character" w:styleId="Nvel4-RChar" w:customStyle="1">
    <w:name w:val="Nível 4-R Char"/>
    <w:basedOn w:val="Nivel4Char"/>
    <w:link w:val="Nvel4-R"/>
    <w:uiPriority w:val="0"/>
    <w:qFormat/>
    <w:rPr>
      <w:rFonts w:ascii="Arial" w:hAnsi="Arial" w:cs="Arial"/>
      <w:i/>
      <w:iCs/>
      <w:color w:val="FF0000"/>
      <w:lang w:eastAsia="pt-BR"/>
    </w:rPr>
  </w:style>
  <w:style w:type="character" w:styleId="Nvel1-SemNumChar" w:customStyle="1">
    <w:name w:val="Nível 1-Sem Num Char"/>
    <w:basedOn w:val="Nivel01Char"/>
    <w:link w:val="Nvel1-SemNum"/>
    <w:uiPriority w:val="0"/>
    <w:qFormat/>
    <w:rPr>
      <w:rFonts w:ascii="Arial" w:hAnsi="Arial" w:eastAsia="" w:cs="Arial" w:eastAsiaTheme="majorEastAsia"/>
      <w:color w:themeColor="text2" w:themeShade="bf" w:val="FF0000"/>
      <w:spacing w:val="5"/>
      <w:kern w:val="2"/>
      <w:sz w:val="52"/>
      <w:szCs w:val="52"/>
      <w:lang w:eastAsia="pt-BR"/>
    </w:rPr>
  </w:style>
  <w:style w:type="character" w:styleId="PrembuloChar" w:customStyle="1">
    <w:name w:val="Preâmbulo Char"/>
    <w:basedOn w:val="DefaultParagraphFont"/>
    <w:link w:val="Prembulo"/>
    <w:uiPriority w:val="0"/>
    <w:qFormat/>
    <w:rPr>
      <w:rFonts w:ascii="Arial" w:hAnsi="Arial" w:eastAsia="Arial" w:cs="Arial"/>
      <w:bCs/>
      <w:lang w:eastAsia="pt-B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99"/>
    <w:unhideWhenUsed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pPr/>
    <w:rPr>
      <w:sz w:val="20"/>
      <w:szCs w:val="20"/>
    </w:rPr>
  </w:style>
  <w:style w:type="paragraph" w:styleId="Title">
    <w:name w:val="Title"/>
    <w:basedOn w:val="Normal"/>
    <w:next w:val="Normal"/>
    <w:link w:val="TtuloChar"/>
    <w:uiPriority w:val="0"/>
    <w:qFormat/>
    <w:pPr>
      <w:pBdr>
        <w:bottom w:val="single" w:sz="8" w:space="4" w:color="4F81BD" w:themeColor="accent1"/>
      </w:pBdr>
      <w:spacing w:before="0" w:after="300"/>
      <w:contextualSpacing/>
    </w:pPr>
    <w:rPr>
      <w:rFonts w:ascii="Calibri" w:hAnsi="Calibri" w:eastAsia="" w:cs="" w:asciiTheme="majorHAnsi" w:cstheme="majorBidi" w:eastAsiaTheme="majorEastAsia" w:hAnsiTheme="majorHAnsi"/>
      <w:color w:themeColor="text2" w:themeShade="bf" w:val="17375E"/>
      <w:spacing w:val="5"/>
      <w:kern w:val="2"/>
      <w:sz w:val="52"/>
      <w:szCs w:val="52"/>
    </w:rPr>
  </w:style>
  <w:style w:type="paragraph" w:styleId="ListBullet5">
    <w:name w:val="List Bullet 5"/>
    <w:basedOn w:val="Normal"/>
    <w:uiPriority w:val="0"/>
    <w:qFormat/>
    <w:pPr>
      <w:numPr>
        <w:ilvl w:val="0"/>
        <w:numId w:val="1"/>
      </w:numPr>
      <w:spacing w:before="0" w:after="0"/>
      <w:contextualSpacing/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Footer">
    <w:name w:val="Footer"/>
    <w:basedOn w:val="Normal"/>
    <w:link w:val="RodapChar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qFormat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PargrafodaListaChar"/>
    <w:uiPriority w:val="34"/>
    <w:qFormat/>
    <w:pPr>
      <w:spacing w:before="0" w:after="0"/>
      <w:ind w:left="720"/>
      <w:contextualSpacing/>
    </w:pPr>
    <w:rPr/>
  </w:style>
  <w:style w:type="paragraph" w:styleId="Nvel2" w:customStyle="1">
    <w:name w:val="Nível 2"/>
    <w:basedOn w:val="Normal"/>
    <w:next w:val="Normal"/>
    <w:uiPriority w:val="0"/>
    <w:qFormat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0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Arial" w:hAnsi="Arial" w:eastAsia="Calibri"/>
      <w:i/>
      <w:iCs/>
      <w:color w:val="000000"/>
      <w:sz w:val="20"/>
      <w:lang w:eastAsia="en-US"/>
    </w:rPr>
  </w:style>
  <w:style w:type="paragraph" w:styleId="Notaexplicativa" w:customStyle="1">
    <w:name w:val="Nota explicativa"/>
    <w:basedOn w:val="Quote"/>
    <w:link w:val="NotaexplicativaChar"/>
    <w:uiPriority w:val="0"/>
    <w:qFormat/>
    <w:pPr/>
    <w:rPr>
      <w:szCs w:val="20"/>
    </w:rPr>
  </w:style>
  <w:style w:type="paragraph" w:styleId="Nivel01" w:customStyle="1">
    <w:name w:val="Nivel 01"/>
    <w:basedOn w:val="Heading1"/>
    <w:next w:val="Normal"/>
    <w:link w:val="Nivel01Char"/>
    <w:uiPriority w:val="0"/>
    <w:qFormat/>
    <w:pPr>
      <w:numPr>
        <w:ilvl w:val="0"/>
        <w:numId w:val="2"/>
      </w:numPr>
      <w:tabs>
        <w:tab w:val="clear" w:pos="708"/>
        <w:tab w:val="left" w:pos="567" w:leader="none"/>
      </w:tabs>
      <w:spacing w:before="240" w:after="0"/>
      <w:jc w:val="both"/>
    </w:pPr>
    <w:rPr>
      <w:rFonts w:ascii="Arial" w:hAnsi="Arial" w:cs="Arial"/>
      <w:color w:themeColor="accent1" w:themeShade="bf" w:val="auto"/>
      <w:sz w:val="20"/>
      <w:szCs w:val="20"/>
    </w:rPr>
  </w:style>
  <w:style w:type="paragraph" w:styleId="Nivel01Titulo" w:customStyle="1">
    <w:name w:val="Nivel_01_Titulo"/>
    <w:basedOn w:val="Nivel01"/>
    <w:link w:val="Nivel01TituloChar"/>
    <w:uiPriority w:val="0"/>
    <w:qFormat/>
    <w:pPr>
      <w:jc w:val="left"/>
    </w:pPr>
    <w:rPr>
      <w:rFonts w:cs="" w:cstheme="majorBidi"/>
      <w:color w:themeColor="text1" w:val="000000"/>
      <w:spacing w:val="5"/>
      <w:kern w:val="2"/>
      <w:sz w:val="52"/>
      <w:szCs w:val="52"/>
      <w14:textFill>
        <w14:solidFill>
          <w14:schemeClr w14:val="tx1"/>
        </w14:solidFill>
      </w14:textFill>
    </w:rPr>
  </w:style>
  <w:style w:type="paragraph" w:styleId="PADRO" w:customStyle="1">
    <w:name w:val="PADRÃO"/>
    <w:uiPriority w:val="0"/>
    <w:qFormat/>
    <w:pPr>
      <w:keepNext w:val="true"/>
      <w:widowControl w:val="false"/>
      <w:shd w:val="clear" w:color="auto" w:fill="FFFFFF"/>
      <w:suppressAutoHyphens w:val="true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auto"/>
      <w:kern w:val="0"/>
      <w:sz w:val="20"/>
      <w:szCs w:val="24"/>
      <w:lang w:val="pt-BR" w:eastAsia="zh-CN" w:bidi="hi-IN"/>
    </w:rPr>
  </w:style>
  <w:style w:type="paragraph" w:styleId="Citao1" w:customStyle="1">
    <w:name w:val="Citação1"/>
    <w:basedOn w:val="Normal"/>
    <w:next w:val="Normal"/>
    <w:link w:val="QuoteChar"/>
    <w:uiPriority w:val="0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styleId="Paragraph" w:customStyle="1">
    <w:name w:val="paragraph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Nivel1" w:customStyle="1">
    <w:name w:val="Nivel1"/>
    <w:basedOn w:val="Heading1"/>
    <w:link w:val="Nivel1Char"/>
    <w:uiPriority w:val="0"/>
    <w:qFormat/>
    <w:pPr>
      <w:spacing w:lineRule="auto" w:line="276"/>
      <w:ind w:hanging="357" w:left="357"/>
      <w:jc w:val="both"/>
    </w:pPr>
    <w:rPr>
      <w:rFonts w:ascii="Arial" w:hAnsi="Arial" w:cs="Arial"/>
      <w:bCs w:val="false"/>
      <w:color w:themeColor="accent1" w:themeShade="bf" w:val="000000"/>
    </w:rPr>
  </w:style>
  <w:style w:type="paragraph" w:styleId="PargrafodaLista1" w:customStyle="1">
    <w:name w:val="Parágrafo da Lista1"/>
    <w:basedOn w:val="Normal"/>
    <w:uiPriority w:val="0"/>
    <w:qFormat/>
    <w:pPr>
      <w:ind w:left="720"/>
    </w:pPr>
    <w:rPr>
      <w:rFonts w:eastAsia="Times New Roman" w:cs="Ecofont_Spranq_eco_Sans"/>
    </w:rPr>
  </w:style>
  <w:style w:type="paragraph" w:styleId="Nivel2" w:customStyle="1">
    <w:name w:val="Nivel 2"/>
    <w:basedOn w:val="Normal"/>
    <w:link w:val="Nivel2Char"/>
    <w:uiPriority w:val="0"/>
    <w:qFormat/>
    <w:pPr>
      <w:numPr>
        <w:ilvl w:val="1"/>
        <w:numId w:val="2"/>
      </w:numPr>
      <w:spacing w:lineRule="auto" w:line="276" w:before="120" w:after="120"/>
      <w:ind w:hanging="0" w:left="0"/>
      <w:jc w:val="both"/>
    </w:pPr>
    <w:rPr>
      <w:rFonts w:ascii="Arial" w:hAnsi="Arial" w:cs="Arial"/>
      <w:color w:val="000000"/>
      <w:sz w:val="20"/>
      <w:szCs w:val="20"/>
    </w:rPr>
  </w:style>
  <w:style w:type="paragraph" w:styleId="Nivel11" w:customStyle="1">
    <w:name w:val="Nivel 1"/>
    <w:basedOn w:val="Nivel2"/>
    <w:next w:val="Nivel2"/>
    <w:uiPriority w:val="0"/>
    <w:qFormat/>
    <w:pPr>
      <w:numPr>
        <w:ilvl w:val="0"/>
        <w:numId w:val="0"/>
      </w:numPr>
      <w:ind w:hanging="360" w:left="360"/>
    </w:pPr>
    <w:rPr>
      <w:b/>
    </w:rPr>
  </w:style>
  <w:style w:type="paragraph" w:styleId="Nivel3" w:customStyle="1">
    <w:name w:val="Nivel 3"/>
    <w:basedOn w:val="Normal"/>
    <w:link w:val="Nivel3Char"/>
    <w:uiPriority w:val="0"/>
    <w:qFormat/>
    <w:pPr>
      <w:numPr>
        <w:ilvl w:val="2"/>
        <w:numId w:val="2"/>
      </w:numPr>
      <w:spacing w:lineRule="auto" w:line="276" w:before="120" w:after="120"/>
      <w:ind w:hanging="0" w:left="425"/>
      <w:jc w:val="both"/>
    </w:pPr>
    <w:rPr>
      <w:rFonts w:ascii="Arial" w:hAnsi="Arial" w:cs="Arial"/>
      <w:color w:val="000000"/>
      <w:sz w:val="20"/>
      <w:szCs w:val="20"/>
    </w:rPr>
  </w:style>
  <w:style w:type="paragraph" w:styleId="Nivel4" w:customStyle="1">
    <w:name w:val="Nivel 4"/>
    <w:basedOn w:val="Nivel3"/>
    <w:link w:val="Nivel4Char"/>
    <w:uiPriority w:val="0"/>
    <w:qFormat/>
    <w:pPr>
      <w:ind w:hanging="0" w:left="851"/>
    </w:pPr>
    <w:rPr>
      <w:color w:val="auto"/>
    </w:rPr>
  </w:style>
  <w:style w:type="paragraph" w:styleId="Nivel5" w:customStyle="1">
    <w:name w:val="Nivel 5"/>
    <w:basedOn w:val="Nivel4"/>
    <w:uiPriority w:val="0"/>
    <w:qFormat/>
    <w:pPr>
      <w:ind w:hanging="0" w:left="1276"/>
    </w:pPr>
    <w:rPr/>
  </w:style>
  <w:style w:type="paragraph" w:styleId="Textbody" w:customStyle="1">
    <w:name w:val="textbody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Em0020ementa" w:customStyle="1">
    <w:name w:val="em_0020ementa"/>
    <w:basedOn w:val="Normal"/>
    <w:uiPriority w:val="0"/>
    <w:qFormat/>
    <w:pPr>
      <w:ind w:left="416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Arial" w:hAnsi="Arial" w:eastAsia="Calibri" w:cs="Times New Roman"/>
      <w:i/>
      <w:iCs/>
      <w:color w:val="000000"/>
      <w:sz w:val="20"/>
      <w:lang w:eastAsia="en-US"/>
    </w:rPr>
  </w:style>
  <w:style w:type="paragraph" w:styleId="Xwestern" w:customStyle="1">
    <w:name w:val="x_western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CU-Ac-item9-0" w:customStyle="1">
    <w:name w:val="TCU - Ac - item 9 - §§_0"/>
    <w:basedOn w:val="Normal"/>
    <w:uiPriority w:val="0"/>
    <w:qFormat/>
    <w:pPr>
      <w:ind w:firstLine="1134"/>
      <w:jc w:val="both"/>
    </w:pPr>
    <w:rPr>
      <w:rFonts w:ascii="Times New Roman" w:hAnsi="Times New Roman" w:eastAsia="Times New Roman" w:cs="Times New Roman"/>
      <w:szCs w:val="22"/>
      <w:lang w:eastAsia="en-US"/>
    </w:rPr>
  </w:style>
  <w:style w:type="paragraph" w:styleId="Normal1" w:customStyle="1">
    <w:name w:val="Normal_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en-US" w:bidi="ar-SA"/>
    </w:rPr>
  </w:style>
  <w:style w:type="paragraph" w:styleId="Tcu-ac-item9-1linha" w:customStyle="1">
    <w:name w:val="tcu_-__ac_-_item_9_-_1ª_linha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extojustificadorecuoprimeiralinha" w:customStyle="1">
    <w:name w:val="texto_justificado_recuo_primeira_linha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extojustificado" w:customStyle="1">
    <w:name w:val="texto_justificado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Nvel2Opcional" w:customStyle="1">
    <w:name w:val="Nível 2 Opcional"/>
    <w:basedOn w:val="Nivel2"/>
    <w:link w:val="Nvel2OpcionalChar"/>
    <w:uiPriority w:val="0"/>
    <w:qFormat/>
    <w:pPr>
      <w:numPr>
        <w:ilvl w:val="0"/>
        <w:numId w:val="0"/>
      </w:numPr>
      <w:ind w:hanging="432" w:left="432"/>
    </w:pPr>
    <w:rPr>
      <w:rFonts w:eastAsia="Times New Roman"/>
      <w:i/>
      <w:color w:val="FF0000"/>
    </w:rPr>
  </w:style>
  <w:style w:type="paragraph" w:styleId="Nvel3Opcional" w:customStyle="1">
    <w:name w:val="Nível 3 Opcional"/>
    <w:basedOn w:val="Nivel3"/>
    <w:link w:val="Nvel3OpcionalChar"/>
    <w:uiPriority w:val="0"/>
    <w:qFormat/>
    <w:pPr>
      <w:numPr>
        <w:ilvl w:val="0"/>
        <w:numId w:val="0"/>
      </w:numPr>
      <w:ind w:hanging="504" w:left="1072"/>
    </w:pPr>
    <w:rPr>
      <w:rFonts w:eastAsia="Times New Roman"/>
      <w:i/>
      <w:iCs/>
      <w:color w:val="FF0000"/>
    </w:rPr>
  </w:style>
  <w:style w:type="paragraph" w:styleId="SombreamentoMdio1-nfase31" w:customStyle="1">
    <w:name w:val="Sombreamento Médio 1 - Ênfase 31"/>
    <w:basedOn w:val="Normal"/>
    <w:next w:val="Normal"/>
    <w:uiPriority w:val="0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eastAsia="Calibri"/>
      <w:i/>
      <w:iCs/>
      <w:color w:val="000000"/>
      <w:sz w:val="20"/>
      <w:lang w:eastAsia="zh-CN"/>
    </w:rPr>
  </w:style>
  <w:style w:type="paragraph" w:styleId="Corpo" w:customStyle="1">
    <w:name w:val="corpo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Itemnivel2" w:customStyle="1">
    <w:name w:val="item_nivel2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Itemnivel1" w:customStyle="1">
    <w:name w:val="item_nivel1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Itemalinealetra" w:customStyle="1">
    <w:name w:val="item_alinea_letra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extbody1" w:customStyle="1">
    <w:name w:val="Text body"/>
    <w:basedOn w:val="Standard"/>
    <w:uiPriority w:val="0"/>
    <w:qFormat/>
    <w:pPr>
      <w:spacing w:lineRule="auto" w:line="276" w:before="0" w:after="140"/>
    </w:pPr>
    <w:rPr/>
  </w:style>
  <w:style w:type="paragraph" w:styleId="Ou" w:customStyle="1">
    <w:name w:val="ou"/>
    <w:basedOn w:val="ListParagraph"/>
    <w:link w:val="OuChar"/>
    <w:uiPriority w:val="0"/>
    <w:qFormat/>
    <w:pPr>
      <w:spacing w:lineRule="auto" w:line="259" w:before="60" w:after="60"/>
      <w:ind w:left="0"/>
      <w:contextualSpacing w:val="false"/>
      <w:jc w:val="center"/>
    </w:pPr>
    <w:rPr>
      <w:rFonts w:ascii="Arial" w:hAnsi="Arial" w:eastAsia="Cambria" w:cs="Arial" w:eastAsiaTheme="minorHAnsi"/>
      <w:b/>
      <w:bCs/>
      <w:i/>
      <w:iCs/>
      <w:color w:val="FF0000"/>
      <w:u w:val="single"/>
    </w:rPr>
  </w:style>
  <w:style w:type="paragraph" w:styleId="Dou-paragraph" w:customStyle="1">
    <w:name w:val="dou-paragraph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Nvel2-Red" w:customStyle="1">
    <w:name w:val="Nível 2 -Red"/>
    <w:basedOn w:val="Nivel2"/>
    <w:link w:val="Nvel2-RedChar"/>
    <w:uiPriority w:val="0"/>
    <w:qFormat/>
    <w:pPr/>
    <w:rPr>
      <w:i/>
      <w:iCs/>
      <w:color w:val="FF0000"/>
    </w:rPr>
  </w:style>
  <w:style w:type="paragraph" w:styleId="Nvel3-R" w:customStyle="1">
    <w:name w:val="Nível 3-R"/>
    <w:basedOn w:val="Nivel3"/>
    <w:link w:val="Nvel3-RChar"/>
    <w:uiPriority w:val="0"/>
    <w:qFormat/>
    <w:pPr/>
    <w:rPr>
      <w:i/>
      <w:iCs/>
      <w:color w:val="FF0000"/>
    </w:rPr>
  </w:style>
  <w:style w:type="paragraph" w:styleId="Nvel4-R" w:customStyle="1">
    <w:name w:val="Nível 4-R"/>
    <w:basedOn w:val="Nivel4"/>
    <w:link w:val="Nvel4-RChar"/>
    <w:uiPriority w:val="0"/>
    <w:qFormat/>
    <w:pPr>
      <w:ind w:hanging="648" w:left="2491"/>
    </w:pPr>
    <w:rPr>
      <w:i/>
      <w:iCs/>
      <w:color w:val="FF0000"/>
    </w:rPr>
  </w:style>
  <w:style w:type="paragraph" w:styleId="Nvel1-SemNum" w:customStyle="1">
    <w:name w:val="Nível 1-Sem Num"/>
    <w:basedOn w:val="Nivel01"/>
    <w:link w:val="Nvel1-SemNumChar"/>
    <w:uiPriority w:val="0"/>
    <w:qFormat/>
    <w:pPr>
      <w:numPr>
        <w:ilvl w:val="0"/>
        <w:numId w:val="0"/>
      </w:numPr>
      <w:ind w:left="357"/>
      <w:outlineLvl w:val="1"/>
    </w:pPr>
    <w:rPr>
      <w:color w:themeColor="accent1" w:themeShade="bf" w:val="FF0000"/>
    </w:rPr>
  </w:style>
  <w:style w:type="paragraph" w:styleId="Citao2" w:customStyle="1">
    <w:name w:val="citação 2"/>
    <w:basedOn w:val="Quote"/>
    <w:uiPriority w:val="0"/>
    <w:qFormat/>
    <w:pPr>
      <w:overflowPunct w:val="false"/>
    </w:pPr>
    <w:rPr>
      <w:szCs w:val="20"/>
    </w:rPr>
  </w:style>
  <w:style w:type="paragraph" w:styleId="Prembulo" w:customStyle="1">
    <w:name w:val="Preâmbulo"/>
    <w:basedOn w:val="Normal"/>
    <w:link w:val="PrembuloChar"/>
    <w:uiPriority w:val="0"/>
    <w:qFormat/>
    <w:pPr>
      <w:spacing w:lineRule="auto" w:line="360" w:before="480" w:after="120"/>
      <w:ind w:left="4253" w:right="-17"/>
      <w:jc w:val="both"/>
    </w:pPr>
    <w:rPr>
      <w:rFonts w:ascii="Arial" w:hAnsi="Arial" w:eastAsia="Arial" w:cs="Arial"/>
      <w:bCs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8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<Relationship Id="rId11" Type="http://schemas.openxmlformats.org/officeDocument/2006/relationships/customXml" Target="../customXml/item5.xml"/><Relationship Id="rId12" Type="http://schemas.openxmlformats.org/officeDocument/2006/relationships/customXml" Target="../customXml/item6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D3A4D-46FC-4C9D-A646-0B0B22B0418A}">
  <ds:schemaRefs/>
</ds:datastoreItem>
</file>

<file path=customXml/itemProps2.xml><?xml version="1.0" encoding="utf-8"?>
<ds:datastoreItem xmlns:ds="http://schemas.openxmlformats.org/officeDocument/2006/customXml" ds:itemID="{DA862052-D844-467A-AC8D-623B16AA7605}">
  <ds:schemaRefs/>
</ds:datastoreItem>
</file>

<file path=customXml/itemProps3.xml><?xml version="1.0" encoding="utf-8"?>
<ds:datastoreItem xmlns:ds="http://schemas.openxmlformats.org/officeDocument/2006/customXml" ds:itemID="{A1465CDB-1419-435A-AC24-1D47985E0D45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B11408A-6D5C-4CA6-95AE-BDB1C00B1E4C}">
  <ds:schemaRefs/>
</ds:datastoreItem>
</file>

<file path=customXml/itemProps6.xml><?xml version="1.0" encoding="utf-8"?>
<ds:datastoreItem xmlns:ds="http://schemas.openxmlformats.org/officeDocument/2006/customXml" ds:itemID="{7C541C99-BA1C-408F-8BE9-FD886FF1D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75</TotalTime>
  <Application>LibreOffice/7.6.4.1$Windows_X86_64 LibreOffice_project/e19e193f88cd6c0525a17fb7a176ed8e6a3e2aa1</Application>
  <AppVersion>15.0000</AppVersion>
  <Pages>3</Pages>
  <Words>725</Words>
  <Characters>4213</Characters>
  <CharactersWithSpaces>4879</CharactersWithSpaces>
  <Paragraphs>50</Paragraphs>
  <Company>AGU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2023-04-21T10:13:00Z</dcterms:created>
  <dc:creator>Manoel Paz</dc:creator>
  <dc:description/>
  <dc:language>pt-BR</dc:language>
  <cp:lastModifiedBy/>
  <cp:lastPrinted>2024-03-01T21:08:40Z</cp:lastPrinted>
  <dcterms:modified xsi:type="dcterms:W3CDTF">2024-04-10T16:24:18Z</dcterms:modified>
  <cp:revision>10</cp:revision>
  <dc:subject/>
  <dc:title>Edital Pregão Compras - Ampla Participação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ICV">
    <vt:lpwstr>14C265194F3C448690C17B2AC2D74329</vt:lpwstr>
  </property>
  <property fmtid="{D5CDD505-2E9C-101B-9397-08002B2CF9AE}" pid="4" name="KSOProductBuildVer">
    <vt:lpwstr>1046-11.2.0.10265</vt:lpwstr>
  </property>
  <property fmtid="{D5CDD505-2E9C-101B-9397-08002B2CF9AE}" pid="5" name="MediaServiceImageTags">
    <vt:lpwstr/>
  </property>
</Properties>
</file>