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Times New Roman" w:cs="Arial"/>
          <w:b/>
          <w:iCs/>
          <w:lang w:val="pt-BR"/>
        </w:rPr>
      </w:pPr>
      <w:bookmarkStart w:id="0" w:name="_Hlk82471863"/>
      <w:r>
        <w:rPr>
          <w:rFonts w:ascii="Arial" w:hAnsi="Arial" w:eastAsia="Times New Roman" w:cs="Arial"/>
          <w:b/>
          <w:iCs/>
        </w:rPr>
        <w:t>TERMO DE REFERÊNCIA</w:t>
      </w:r>
      <w:r>
        <w:rPr>
          <w:rFonts w:hint="default" w:ascii="Arial" w:hAnsi="Arial" w:eastAsia="Times New Roman" w:cs="Arial"/>
          <w:b/>
          <w:iCs/>
          <w:lang w:val="pt-BR"/>
        </w:rPr>
        <w:t xml:space="preserve"> Nº 111/2024</w:t>
      </w:r>
    </w:p>
    <w:p>
      <w:pPr>
        <w:jc w:val="center"/>
        <w:rPr>
          <w:rFonts w:ascii="Arial" w:hAnsi="Arial" w:eastAsia="Times New Roman" w:cs="Arial"/>
          <w:b/>
          <w:iCs/>
        </w:rPr>
      </w:pPr>
      <w:r>
        <w:rPr>
          <w:rFonts w:ascii="Arial" w:hAnsi="Arial" w:eastAsia="Times New Roman" w:cs="Arial"/>
          <w:b/>
          <w:iCs/>
          <w:highlight w:val="yellow"/>
        </w:rPr>
        <w:t xml:space="preserve">Serviços comuns </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left="251" w:leftChars="0" w:firstLine="709" w:firstLineChars="0"/>
        <w:rPr>
          <w:b/>
          <w:bCs/>
          <w:sz w:val="24"/>
          <w:szCs w:val="24"/>
        </w:rPr>
      </w:pPr>
      <w:r>
        <w:rPr>
          <w:rFonts w:hint="default" w:ascii="Arial" w:hAnsi="Arial"/>
          <w:sz w:val="24"/>
          <w:szCs w:val="24"/>
          <w:lang w:val="pt-BR"/>
        </w:rPr>
        <w:t>Contratação de empresa, para prestação de serviço de UTI Móvel - Tipo D, para cumprir as demandas do Hospital Municipal São José e da Secretaria Municipal de Saúde do Município de Arcos/MG</w:t>
      </w:r>
      <w:r>
        <w:rPr>
          <w:b/>
          <w:bCs/>
          <w:sz w:val="24"/>
          <w:szCs w:val="24"/>
          <w:highlight w:val="yellow"/>
        </w:rPr>
        <w:t>,</w:t>
      </w:r>
      <w:r>
        <w:rPr>
          <w:sz w:val="24"/>
          <w:szCs w:val="24"/>
        </w:rPr>
        <w:t xml:space="preserve"> nos termos da tabela abaixo, conforme condições e exigências estabelecidas neste instrumento.</w:t>
      </w:r>
    </w:p>
    <w:tbl>
      <w:tblPr>
        <w:tblStyle w:val="8"/>
        <w:tblW w:w="979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4479"/>
        <w:gridCol w:w="1182"/>
        <w:gridCol w:w="1020"/>
        <w:gridCol w:w="1304"/>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color w:val="000000" w:themeColor="text1"/>
                <w:sz w:val="22"/>
                <w:szCs w:val="22"/>
                <w14:textFill>
                  <w14:solidFill>
                    <w14:schemeClr w14:val="tx1"/>
                  </w14:solidFill>
                </w14:textFill>
              </w:rPr>
            </w:pPr>
            <w:permStart w:id="0" w:edGrp="everyone"/>
          </w:p>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color w:val="000000"/>
                <w:sz w:val="22"/>
                <w:szCs w:val="22"/>
              </w:rPr>
            </w:pPr>
            <w:r>
              <w:rPr>
                <w:rFonts w:ascii="Arial" w:hAnsi="Arial" w:eastAsia="Arial" w:cs="Arial"/>
                <w:b/>
                <w:bCs/>
                <w:color w:val="000000" w:themeColor="text1"/>
                <w:sz w:val="22"/>
                <w:szCs w:val="22"/>
                <w14:textFill>
                  <w14:solidFill>
                    <w14:schemeClr w14:val="tx1"/>
                  </w14:solidFill>
                </w14:textFill>
              </w:rPr>
              <w:t>ITEM</w:t>
            </w:r>
          </w:p>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color w:val="000000"/>
                <w:sz w:val="22"/>
                <w:szCs w:val="22"/>
              </w:rPr>
            </w:pPr>
          </w:p>
        </w:tc>
        <w:tc>
          <w:tcPr>
            <w:tcW w:w="44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color w:val="000000"/>
                <w:sz w:val="22"/>
                <w:szCs w:val="22"/>
                <w:lang w:val="pt-BR"/>
              </w:rPr>
            </w:pPr>
            <w:r>
              <w:rPr>
                <w:rFonts w:hint="default" w:ascii="Arial" w:hAnsi="Arial" w:eastAsia="Arial" w:cs="Arial"/>
                <w:b/>
                <w:bCs/>
                <w:color w:val="000000" w:themeColor="text1"/>
                <w:sz w:val="22"/>
                <w:szCs w:val="22"/>
                <w:lang w:val="pt-BR"/>
                <w14:textFill>
                  <w14:solidFill>
                    <w14:schemeClr w14:val="tx1"/>
                  </w14:solidFill>
                </w14:textFill>
              </w:rPr>
              <w:t>DESCRIÇÃO</w:t>
            </w:r>
            <w:r>
              <w:rPr>
                <w:rFonts w:hint="default" w:ascii="Arial" w:hAnsi="Arial" w:eastAsia="Arial" w:cs="Arial"/>
                <w:b/>
                <w:bCs/>
                <w:color w:val="000000" w:themeColor="text1"/>
                <w:sz w:val="22"/>
                <w:szCs w:val="22"/>
                <w:lang w:val="pt-BR"/>
                <w14:textFill>
                  <w14:solidFill>
                    <w14:schemeClr w14:val="tx1"/>
                  </w14:solidFill>
                </w14:textFill>
              </w:rPr>
              <w:br w:type="textWrapping"/>
            </w:r>
            <w:r>
              <w:rPr>
                <w:rFonts w:hint="default" w:ascii="Arial" w:hAnsi="Arial" w:eastAsia="Arial" w:cs="Arial"/>
                <w:b/>
                <w:bCs/>
                <w:color w:val="000000" w:themeColor="text1"/>
                <w:sz w:val="22"/>
                <w:szCs w:val="22"/>
                <w:lang w:val="pt-BR"/>
                <w14:textFill>
                  <w14:solidFill>
                    <w14:schemeClr w14:val="tx1"/>
                  </w14:solidFill>
                </w14:textFill>
              </w:rPr>
              <w:t>SERVIÇOS/HOMEM</w:t>
            </w:r>
          </w:p>
        </w:tc>
        <w:tc>
          <w:tcPr>
            <w:tcW w:w="118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color w:val="000000"/>
                <w:sz w:val="22"/>
                <w:szCs w:val="22"/>
              </w:rPr>
            </w:pPr>
            <w:r>
              <w:rPr>
                <w:rFonts w:ascii="Arial" w:hAnsi="Arial" w:eastAsia="Arial" w:cs="Arial"/>
                <w:b/>
                <w:bCs/>
                <w:color w:val="000000" w:themeColor="text1"/>
                <w:sz w:val="22"/>
                <w:szCs w:val="22"/>
                <w14:textFill>
                  <w14:solidFill>
                    <w14:schemeClr w14:val="tx1"/>
                  </w14:solidFill>
                </w14:textFill>
              </w:rPr>
              <w:t>UNIDADE DE MEDIDA</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sz w:val="22"/>
                <w:szCs w:val="22"/>
              </w:rPr>
            </w:pPr>
            <w:r>
              <w:rPr>
                <w:rFonts w:ascii="Arial" w:hAnsi="Arial" w:eastAsia="Arial" w:cs="Arial"/>
                <w:b/>
                <w:bCs/>
                <w:sz w:val="22"/>
                <w:szCs w:val="22"/>
              </w:rPr>
              <w:t>QUANT</w:t>
            </w:r>
          </w:p>
        </w:tc>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sz w:val="22"/>
                <w:szCs w:val="22"/>
              </w:rPr>
            </w:pPr>
            <w:r>
              <w:rPr>
                <w:rFonts w:ascii="Arial" w:hAnsi="Arial" w:eastAsia="Arial" w:cs="Arial"/>
                <w:b/>
                <w:bCs/>
                <w:sz w:val="22"/>
                <w:szCs w:val="22"/>
              </w:rPr>
              <w:t>VALOR UNITÁRIO</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sz w:val="22"/>
                <w:szCs w:val="22"/>
              </w:rPr>
            </w:pPr>
            <w:r>
              <w:rPr>
                <w:rFonts w:ascii="Arial" w:hAnsi="Arial" w:eastAsia="Arial" w:cs="Arial"/>
                <w:b/>
                <w:bCs/>
                <w:sz w:val="22"/>
                <w:szCs w:val="22"/>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ascii="Arial" w:hAnsi="Arial" w:eastAsia="Arial" w:cs="Arial"/>
                <w:b/>
                <w:bCs/>
                <w:color w:val="000000"/>
                <w:sz w:val="22"/>
                <w:szCs w:val="22"/>
              </w:rPr>
            </w:pPr>
            <w:r>
              <w:rPr>
                <w:rFonts w:ascii="Arial" w:hAnsi="Arial" w:eastAsia="Arial" w:cs="Arial"/>
                <w:b/>
                <w:bCs/>
                <w:color w:val="000000" w:themeColor="text1"/>
                <w:sz w:val="22"/>
                <w:szCs w:val="22"/>
                <w14:textFill>
                  <w14:solidFill>
                    <w14:schemeClr w14:val="tx1"/>
                  </w14:solidFill>
                </w14:textFill>
              </w:rPr>
              <w:t>1</w:t>
            </w:r>
          </w:p>
        </w:tc>
        <w:tc>
          <w:tcPr>
            <w:tcW w:w="44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lang w:val="pt-BR"/>
              </w:rPr>
            </w:pPr>
            <w:r>
              <w:rPr>
                <w:rFonts w:hint="default" w:ascii="Arial" w:hAnsi="Arial"/>
                <w:b w:val="0"/>
                <w:bCs/>
                <w:sz w:val="22"/>
                <w:szCs w:val="22"/>
                <w:lang w:val="pt-BR"/>
              </w:rPr>
              <w:t>Contratações de empresa especializada em transporte de urgência e emergência em UTI MÓVEL - TIPO D,a seguir discriminado: Transporte de pacientes para diversas cidades da região, em caráter de urgência e emergência, em veículo especializado de remoção, U.T.I MÓVEL - TIPO D com equipe completa: motorista, medico, enfermeiro e e ainda outros funcionários que forem necessário para a transferência.</w:t>
            </w: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lang w:val="pt-BR"/>
              </w:rPr>
            </w:pPr>
          </w:p>
        </w:tc>
        <w:tc>
          <w:tcPr>
            <w:tcW w:w="118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spacing w:before="0" w:after="160"/>
              <w:jc w:val="center"/>
              <w:rPr>
                <w:rFonts w:hint="default" w:ascii="Arial" w:hAnsi="Arial" w:eastAsia="Times New Roman" w:cs="Times New Roman"/>
                <w:b w:val="0"/>
                <w:bCs/>
                <w:sz w:val="22"/>
                <w:szCs w:val="22"/>
                <w:lang w:val="pt-BR" w:eastAsia="pt-BR" w:bidi="ar-SA"/>
              </w:rPr>
            </w:pPr>
            <w:r>
              <w:rPr>
                <w:rFonts w:hint="default" w:ascii="Arial" w:hAnsi="Arial" w:eastAsia="Times New Roman" w:cs="Times New Roman"/>
                <w:b w:val="0"/>
                <w:bCs/>
                <w:sz w:val="22"/>
                <w:szCs w:val="22"/>
                <w:lang w:val="pt-BR" w:eastAsia="pt-BR" w:bidi="ar-SA"/>
              </w:rPr>
              <w:t>Km</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18"/>
              <w:spacing w:before="0" w:after="160"/>
              <w:jc w:val="center"/>
              <w:rPr>
                <w:rFonts w:hint="default" w:ascii="Arial" w:hAnsi="Arial" w:eastAsia="Times New Roman" w:cs="Times New Roman"/>
                <w:b w:val="0"/>
                <w:bCs/>
                <w:sz w:val="22"/>
                <w:szCs w:val="22"/>
                <w:lang w:val="pt-BR" w:eastAsia="pt-BR" w:bidi="ar-SA"/>
              </w:rPr>
            </w:pPr>
            <w:r>
              <w:rPr>
                <w:rFonts w:hint="default" w:ascii="Arial" w:hAnsi="Arial" w:eastAsia="Times New Roman" w:cs="Times New Roman"/>
                <w:b w:val="0"/>
                <w:bCs/>
                <w:sz w:val="22"/>
                <w:szCs w:val="22"/>
                <w:lang w:val="pt-BR" w:eastAsia="pt-BR" w:bidi="ar-SA"/>
              </w:rPr>
              <w:t>30.000</w:t>
            </w:r>
          </w:p>
        </w:tc>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p>
        </w:tc>
      </w:tr>
      <w:permEnd w:id="0"/>
    </w:tbl>
    <w:p>
      <w:pPr>
        <w:pStyle w:val="56"/>
        <w:numPr>
          <w:ilvl w:val="0"/>
          <w:numId w:val="0"/>
        </w:numPr>
        <w:spacing w:after="288" w:afterLines="120" w:line="312" w:lineRule="auto"/>
        <w:rPr>
          <w:sz w:val="24"/>
          <w:szCs w:val="24"/>
        </w:rPr>
      </w:pPr>
    </w:p>
    <w:p>
      <w:pPr>
        <w:pStyle w:val="56"/>
        <w:spacing w:after="288" w:afterLines="120" w:line="312" w:lineRule="auto"/>
        <w:ind w:left="251" w:leftChars="0" w:firstLine="709" w:firstLineChars="0"/>
        <w:rPr>
          <w:sz w:val="24"/>
          <w:szCs w:val="24"/>
          <w:highlight w:val="yellow"/>
        </w:rPr>
      </w:pPr>
      <w:r>
        <w:rPr>
          <w:sz w:val="24"/>
          <w:szCs w:val="24"/>
          <w:highlight w:val="yellow"/>
        </w:rPr>
        <w:t>O objeto desta contratação não se enquadra como sendo de bem de luxo.</w:t>
      </w:r>
    </w:p>
    <w:p>
      <w:pPr>
        <w:pStyle w:val="56"/>
        <w:spacing w:after="288" w:afterLines="120" w:line="312" w:lineRule="auto"/>
        <w:ind w:left="251" w:leftChars="0" w:firstLine="709" w:firstLineChars="0"/>
        <w:rPr>
          <w:sz w:val="24"/>
          <w:szCs w:val="24"/>
        </w:rPr>
      </w:pPr>
      <w:r>
        <w:rPr>
          <w:sz w:val="24"/>
          <w:szCs w:val="24"/>
        </w:rPr>
        <w:t>O</w:t>
      </w:r>
      <w:r>
        <w:rPr>
          <w:rFonts w:hint="default"/>
          <w:sz w:val="24"/>
          <w:szCs w:val="24"/>
          <w:lang w:val="pt-BR"/>
        </w:rPr>
        <w:t xml:space="preserve"> </w:t>
      </w:r>
      <w:r>
        <w:rPr>
          <w:sz w:val="24"/>
          <w:szCs w:val="24"/>
        </w:rPr>
        <w:t>objeto desta contratação são caracterizados como comuns, conforme justificativa constante do Estudo Técnico Preliminar.</w:t>
      </w:r>
    </w:p>
    <w:p>
      <w:pPr>
        <w:pStyle w:val="103"/>
        <w:spacing w:after="288"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 xml:space="preserve">O prazo de vigência da contratação é de </w:t>
      </w:r>
      <w:r>
        <w:rPr>
          <w:rFonts w:hint="default"/>
          <w:i w:val="0"/>
          <w:iCs w:val="0"/>
          <w:color w:val="auto"/>
          <w:sz w:val="24"/>
          <w:szCs w:val="24"/>
          <w:highlight w:val="yellow"/>
          <w:lang w:val="pt-BR"/>
        </w:rPr>
        <w:t>12 (DOZE)</w:t>
      </w:r>
      <w:r>
        <w:rPr>
          <w:i w:val="0"/>
          <w:iCs w:val="0"/>
          <w:color w:val="auto"/>
          <w:sz w:val="24"/>
          <w:szCs w:val="24"/>
          <w:highlight w:val="yellow"/>
        </w:rPr>
        <w:t xml:space="preserve"> </w:t>
      </w:r>
      <w:r>
        <w:rPr>
          <w:rFonts w:hint="default"/>
          <w:i w:val="0"/>
          <w:iCs w:val="0"/>
          <w:color w:val="auto"/>
          <w:sz w:val="24"/>
          <w:szCs w:val="24"/>
          <w:highlight w:val="yellow"/>
          <w:lang w:val="pt-BR"/>
        </w:rPr>
        <w:t xml:space="preserve">meses </w:t>
      </w:r>
      <w:r>
        <w:rPr>
          <w:i w:val="0"/>
          <w:iCs w:val="0"/>
          <w:color w:val="auto"/>
          <w:sz w:val="24"/>
          <w:szCs w:val="24"/>
          <w:highlight w:val="yellow"/>
        </w:rPr>
        <w:t>contados d</w:t>
      </w:r>
      <w:r>
        <w:rPr>
          <w:rFonts w:hint="default"/>
          <w:i w:val="0"/>
          <w:iCs w:val="0"/>
          <w:color w:val="auto"/>
          <w:sz w:val="24"/>
          <w:szCs w:val="24"/>
          <w:highlight w:val="yellow"/>
          <w:lang w:val="pt-BR"/>
        </w:rPr>
        <w:t>a homologação do contrato</w:t>
      </w:r>
      <w:r>
        <w:rPr>
          <w:i w:val="0"/>
          <w:iCs w:val="0"/>
          <w:color w:val="auto"/>
          <w:sz w:val="24"/>
          <w:szCs w:val="24"/>
          <w:highlight w:val="yellow"/>
        </w:rPr>
        <w:t xml:space="preserve"> na forma do artigo 105 da Lei n° 14.133, de 2021.</w:t>
      </w:r>
    </w:p>
    <w:p>
      <w:pPr>
        <w:pStyle w:val="56"/>
        <w:spacing w:after="288" w:afterLines="120" w:line="312" w:lineRule="auto"/>
        <w:ind w:left="25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left="251" w:leftChars="0" w:firstLine="709" w:firstLineChars="0"/>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left="25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color w:val="auto"/>
          <w:sz w:val="24"/>
          <w:szCs w:val="24"/>
          <w:highlight w:val="none"/>
        </w:rPr>
        <w:t>202</w:t>
      </w:r>
      <w:r>
        <w:rPr>
          <w:rFonts w:hint="default"/>
          <w:color w:val="auto"/>
          <w:sz w:val="24"/>
          <w:szCs w:val="24"/>
          <w:highlight w:val="none"/>
          <w:lang w:val="pt-BR"/>
        </w:rPr>
        <w:t>4.</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yellow"/>
        </w:rPr>
      </w:pPr>
      <w:r>
        <w:rPr>
          <w:color w:val="auto"/>
          <w:sz w:val="24"/>
          <w:szCs w:val="24"/>
          <w:highlight w:val="yellow"/>
        </w:rPr>
        <w:t>Subcontratação</w:t>
      </w:r>
    </w:p>
    <w:p>
      <w:pPr>
        <w:pStyle w:val="56"/>
        <w:spacing w:after="288" w:afterLines="120" w:line="312" w:lineRule="auto"/>
        <w:ind w:left="251" w:leftChars="0" w:firstLine="709" w:firstLineChars="0"/>
        <w:rPr>
          <w:color w:val="auto"/>
          <w:sz w:val="24"/>
          <w:szCs w:val="24"/>
          <w:highlight w:val="yellow"/>
        </w:rPr>
      </w:pPr>
      <w:r>
        <w:rPr>
          <w:color w:val="auto"/>
          <w:sz w:val="24"/>
          <w:szCs w:val="24"/>
          <w:highlight w:val="yellow"/>
        </w:rPr>
        <w:t>Não é admitida a subcontratação do objeto contratual.</w:t>
      </w:r>
    </w:p>
    <w:p>
      <w:pPr>
        <w:pStyle w:val="109"/>
        <w:spacing w:before="120" w:after="288" w:afterLines="120" w:line="312" w:lineRule="auto"/>
        <w:rPr>
          <w:color w:val="auto"/>
          <w:sz w:val="24"/>
          <w:szCs w:val="24"/>
          <w:highlight w:val="yellow"/>
        </w:rPr>
      </w:pPr>
      <w:r>
        <w:rPr>
          <w:color w:val="auto"/>
          <w:sz w:val="24"/>
          <w:szCs w:val="24"/>
          <w:highlight w:val="yellow"/>
        </w:rPr>
        <w:t>Garantia da contratação</w:t>
      </w:r>
    </w:p>
    <w:p>
      <w:pPr>
        <w:pStyle w:val="103"/>
        <w:spacing w:after="288"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i w:val="0"/>
          <w:iCs w:val="0"/>
          <w:color w:val="auto"/>
          <w:sz w:val="24"/>
          <w:szCs w:val="24"/>
        </w:rPr>
        <w:t>artigos 96 e seguintes da Lei nº 14.133, de 2021</w:t>
      </w:r>
      <w:r>
        <w:rPr>
          <w:rStyle w:val="13"/>
          <w:i w:val="0"/>
          <w:iCs w:val="0"/>
          <w:color w:val="auto"/>
          <w:sz w:val="24"/>
          <w:szCs w:val="24"/>
        </w:rPr>
        <w:fldChar w:fldCharType="end"/>
      </w:r>
      <w:r>
        <w:rPr>
          <w:rStyle w:val="13"/>
          <w:rFonts w:hint="default"/>
          <w:i w:val="0"/>
          <w:iCs w:val="0"/>
          <w:color w:val="auto"/>
          <w:sz w:val="24"/>
          <w:szCs w:val="24"/>
          <w:lang w:val="pt-BR"/>
        </w:rPr>
        <w:t>.</w:t>
      </w:r>
    </w:p>
    <w:p>
      <w:pPr>
        <w:pStyle w:val="39"/>
        <w:spacing w:before="120" w:after="288" w:afterLines="120" w:line="312" w:lineRule="auto"/>
        <w:rPr>
          <w:sz w:val="24"/>
          <w:szCs w:val="24"/>
        </w:rPr>
      </w:pPr>
      <w:r>
        <w:rPr>
          <w:sz w:val="24"/>
          <w:szCs w:val="24"/>
        </w:rPr>
        <w:t>MODELO DE EXECUÇÃO DO OBJETO</w:t>
      </w:r>
    </w:p>
    <w:p>
      <w:pPr>
        <w:pStyle w:val="56"/>
        <w:numPr>
          <w:ilvl w:val="1"/>
          <w:numId w:val="0"/>
        </w:numPr>
        <w:spacing w:after="288" w:afterLines="120" w:line="312" w:lineRule="auto"/>
        <w:rPr>
          <w:rFonts w:eastAsia="Arial"/>
          <w:b/>
          <w:bCs/>
          <w:color w:val="auto"/>
          <w:sz w:val="24"/>
          <w:szCs w:val="24"/>
        </w:rPr>
      </w:pPr>
      <w:r>
        <w:rPr>
          <w:rFonts w:eastAsia="Arial"/>
          <w:b/>
          <w:bCs/>
          <w:color w:val="auto"/>
          <w:sz w:val="24"/>
          <w:szCs w:val="24"/>
        </w:rPr>
        <w:t>Condições de serviços</w:t>
      </w:r>
    </w:p>
    <w:p>
      <w:pPr>
        <w:pStyle w:val="56"/>
        <w:spacing w:after="288" w:afterLines="120" w:line="312" w:lineRule="auto"/>
        <w:ind w:left="251" w:leftChars="0" w:firstLine="709" w:firstLineChars="0"/>
        <w:rPr>
          <w:rFonts w:hint="default" w:eastAsia="Arial"/>
          <w:color w:val="auto"/>
          <w:sz w:val="24"/>
          <w:szCs w:val="24"/>
          <w:lang w:val="pt-BR"/>
        </w:rPr>
      </w:pPr>
      <w:r>
        <w:rPr>
          <w:rFonts w:eastAsia="Arial"/>
          <w:color w:val="auto"/>
          <w:sz w:val="24"/>
          <w:szCs w:val="24"/>
        </w:rPr>
        <w:t xml:space="preserve">O prazo de execução do serviço é de </w:t>
      </w:r>
      <w:r>
        <w:rPr>
          <w:rFonts w:hint="default" w:eastAsia="Arial"/>
          <w:color w:val="auto"/>
          <w:sz w:val="24"/>
          <w:szCs w:val="24"/>
          <w:lang w:val="pt-BR"/>
        </w:rPr>
        <w:t>12 (doze)</w:t>
      </w:r>
      <w:r>
        <w:rPr>
          <w:rFonts w:eastAsia="Arial"/>
          <w:color w:val="auto"/>
          <w:sz w:val="24"/>
          <w:szCs w:val="24"/>
        </w:rPr>
        <w:t xml:space="preserve"> </w:t>
      </w:r>
      <w:r>
        <w:rPr>
          <w:rFonts w:hint="default" w:eastAsia="Arial"/>
          <w:color w:val="auto"/>
          <w:sz w:val="24"/>
          <w:szCs w:val="24"/>
          <w:lang w:val="pt-BR"/>
        </w:rPr>
        <w:t>meses</w:t>
      </w:r>
      <w:r>
        <w:rPr>
          <w:rFonts w:eastAsia="Arial"/>
          <w:color w:val="auto"/>
          <w:sz w:val="24"/>
          <w:szCs w:val="24"/>
        </w:rPr>
        <w:t>, contados d</w:t>
      </w:r>
      <w:r>
        <w:rPr>
          <w:rFonts w:hint="default" w:eastAsia="Arial"/>
          <w:color w:val="auto"/>
          <w:sz w:val="24"/>
          <w:szCs w:val="24"/>
          <w:lang w:val="pt-BR"/>
        </w:rPr>
        <w:t>a assinatura do contrato.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contratada terá o prazo de até 48 horas (quarenta e oito horas), contados da data da Ordem de Serviço enviada pelo contratante, para apresentar o veículo e os seguintes documentos:</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Comparecer com o Veículo, nos locais previamente indicados pelo ÓRGÃO CONTRATANTE, para fins de vistoria e avaliação, oportunidade em que será elaborado relatório circunstanciado, registrando-se as condições operacionais do objeto contratual. Caso necessário a contratada terá um prazo máximo de mais 24 horas (vinte e quatro horas) para eventuais reparos ou substituições.</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quilometragem SERÁ DE IDA e será contada do LOCAL DO INÍCIO da transferência até o LOCAL DE INTERNAÇÃO DO PACIENTE;</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 serviço somente será autorizado pelo gestor de saúde ou pelo fiscal do contrato;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 serviço deverá ser executado em caráter de urgência com prazo Máximo para apresentação no local de serviço em até 60(sessenta minutos);</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empresa licitante deverá também fazer transporte de recém-nascido  o atendimento a neonatos deverá haver pelo menos uma Incubadora de transporte de recém-nascido com bateria e ligação à tomada do veículo (12 volts). A incubadora deve estar apoiada sobre carros com rodas devidamente fixadas quando dentro da ambulância e conter respirador e equipamentos adequados para recém natos.</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contratada deverá fornecer Equipe para Ambulância do Tipo D: 3 profissionais, sendo um o motorista, um enfermeiro e um médico;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 veículo em uso no transporte de UTI Móvel não poderá infringir o Art. 230, XVIII da LEI Nº 9.503, DE 23 DE SETEMBRO DE 1997 ”em mau estado de conservação, comprometendo a segurança, ou reprovado na avaliação de inspeção de segurança e de emissão de poluentes e ruído, prevista no art. 104;”</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 nota fiscal/fatura, sem qualquer rasura, deve ser emitida pela empresa participante do certame, em nome da PREFEITURA MUNICIPAL DE ARCOS após aprovação do relatório.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Caso a contratada troque o veículo, a mesma deverá apresentar o novo veículo, para ser submetido em uma nova análise;</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As documentações exigidas para os veículos e profissionais deverão serem mantidas até a finalização do processo. Caso haja alguma alteração, a contratada deverá informar a contratante, que poderá fazer nova análise.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Todos os custos referentes à uniforme, mão de obra, seguro, benefícios sociais, equipamentos, transporte, hospedagem e refeição</w:t>
      </w:r>
      <w:r>
        <w:rPr>
          <w:rFonts w:hint="default" w:eastAsia="Arial"/>
          <w:color w:val="auto"/>
          <w:sz w:val="24"/>
          <w:szCs w:val="24"/>
          <w:lang w:val="pt-BR"/>
        </w:rPr>
        <w:t xml:space="preserve"> e </w:t>
      </w:r>
      <w:r>
        <w:rPr>
          <w:rFonts w:hint="default" w:eastAsia="Arial"/>
          <w:color w:val="auto"/>
          <w:sz w:val="24"/>
          <w:szCs w:val="24"/>
        </w:rPr>
        <w:t xml:space="preserve">quaisquer outros necessários para boa execução dos serviços objeto desta licitação, são de responsabilidade da </w:t>
      </w:r>
      <w:r>
        <w:rPr>
          <w:rFonts w:hint="default" w:eastAsia="Arial"/>
          <w:color w:val="auto"/>
          <w:sz w:val="24"/>
          <w:szCs w:val="24"/>
          <w:lang w:val="pt-BR"/>
        </w:rPr>
        <w:t>CONTRATADA</w:t>
      </w:r>
      <w:r>
        <w:rPr>
          <w:rFonts w:hint="default" w:eastAsia="Arial"/>
          <w:color w:val="auto"/>
          <w:sz w:val="24"/>
          <w:szCs w:val="24"/>
        </w:rPr>
        <w:t>, sem ônus para à Administração Municipal.</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 xml:space="preserve">Os profissionais destacados para a prestação dos serviços serão de inteira responsabilidade da empresa contratada, estando habilitados para desempenho de suas funções, sendo de responsabilidade da </w:t>
      </w:r>
      <w:r>
        <w:rPr>
          <w:rFonts w:hint="default" w:eastAsia="Arial"/>
          <w:color w:val="auto"/>
          <w:sz w:val="24"/>
          <w:szCs w:val="24"/>
          <w:lang w:val="pt-BR"/>
        </w:rPr>
        <w:t>CONTRATADA</w:t>
      </w:r>
      <w:r>
        <w:rPr>
          <w:rFonts w:hint="default" w:eastAsia="Arial"/>
          <w:color w:val="auto"/>
          <w:sz w:val="24"/>
          <w:szCs w:val="24"/>
        </w:rPr>
        <w:t xml:space="preserve"> também os encargos sociais e trabalhistas dos respectivos funcionários, não cabendo nenhum vínculo trabalhista ou previdenciário ao C</w:t>
      </w:r>
      <w:r>
        <w:rPr>
          <w:rFonts w:hint="default" w:eastAsia="Arial"/>
          <w:color w:val="auto"/>
          <w:sz w:val="24"/>
          <w:szCs w:val="24"/>
          <w:lang w:val="pt-BR"/>
        </w:rPr>
        <w:t>ONTRATANTE.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 xml:space="preserve"> </w:t>
      </w:r>
      <w:r>
        <w:rPr>
          <w:rFonts w:hint="default" w:eastAsia="Arial"/>
          <w:color w:val="auto"/>
          <w:sz w:val="24"/>
          <w:szCs w:val="24"/>
        </w:rPr>
        <w:t>É de responsabilidade d</w:t>
      </w:r>
      <w:r>
        <w:rPr>
          <w:rFonts w:hint="default" w:eastAsia="Arial"/>
          <w:color w:val="auto"/>
          <w:sz w:val="24"/>
          <w:szCs w:val="24"/>
          <w:lang w:val="pt-BR"/>
        </w:rPr>
        <w:t xml:space="preserve">a empresa CONTRATADA </w:t>
      </w:r>
      <w:r>
        <w:rPr>
          <w:rFonts w:hint="default" w:eastAsia="Arial"/>
          <w:color w:val="auto"/>
          <w:sz w:val="24"/>
          <w:szCs w:val="24"/>
        </w:rPr>
        <w:t>as despesas com empregados, encargos trabalhistas, previdenciários, sociais, tributários e contratuais, indenizações por acidentes de trabalho, bem como pelos danos causados diretamente à Administração Municipal ou a Terceiros, decorrentes de sua culpa ou dolo, incidentes sobre os serviços, sendo que também será de sua inteira responsabilidade qualquer sinistro que porventura ocorrer, que cause dano pessoal, físico ou moral, se comprovada responsabilidade.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A CONTRATADA</w:t>
      </w:r>
      <w:r>
        <w:rPr>
          <w:rFonts w:hint="default" w:eastAsia="Arial"/>
          <w:color w:val="auto"/>
          <w:sz w:val="24"/>
          <w:szCs w:val="24"/>
        </w:rPr>
        <w:t xml:space="preserve"> deverá prestar quaisquer tipos de informações ou esclarecimentos solicitados pela Secretaria Municipal </w:t>
      </w:r>
      <w:r>
        <w:rPr>
          <w:rFonts w:hint="default" w:eastAsia="Arial"/>
          <w:color w:val="auto"/>
          <w:sz w:val="24"/>
          <w:szCs w:val="24"/>
          <w:lang w:val="pt-BR"/>
        </w:rPr>
        <w:t>Saúde</w:t>
      </w:r>
      <w:r>
        <w:rPr>
          <w:rFonts w:hint="default" w:eastAsia="Arial"/>
          <w:color w:val="auto"/>
          <w:sz w:val="24"/>
          <w:szCs w:val="24"/>
        </w:rPr>
        <w:t xml:space="preserve"> e por responsável designado, relacionados à prestação dos serviços, conforme programação do evento.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Assumir inteira responsabilidade em cumprir, obrigatoriamente, ao CÓDIGO DE DEFESA DO CONSUMIDOR pertinente ao objeto desta licitação.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Manter durante a execução do contrato todas as condições de habilitação e qualificação exigidas, bem como dispor de equipamento, material e pessoal especializado e no quantitativo necessário ao cumprimento do objeto contratado.</w:t>
      </w:r>
    </w:p>
    <w:p>
      <w:pPr>
        <w:widowControl/>
        <w:numPr>
          <w:ilvl w:val="1"/>
          <w:numId w:val="4"/>
        </w:numPr>
        <w:bidi w:val="0"/>
        <w:spacing w:before="120" w:after="288" w:line="360" w:lineRule="auto"/>
        <w:ind w:left="0" w:firstLine="709"/>
        <w:jc w:val="both"/>
        <w:rPr>
          <w:rFonts w:hint="default" w:eastAsia="Arial"/>
          <w:color w:val="auto"/>
          <w:sz w:val="24"/>
          <w:szCs w:val="24"/>
          <w:lang w:val="pt-BR"/>
        </w:rPr>
      </w:pPr>
      <w:r>
        <w:rPr>
          <w:rFonts w:ascii="Arial" w:hAnsi="Arial" w:eastAsia="Times New Roman" w:cs="Arial"/>
          <w:b/>
          <w:i w:val="0"/>
          <w:iCs w:val="0"/>
          <w:color w:val="000000"/>
          <w:sz w:val="24"/>
          <w:szCs w:val="24"/>
          <w:shd w:val="clear" w:fill="auto"/>
          <w:lang w:val="pt-BR" w:eastAsia="pt-BR" w:bidi="ar-SA"/>
        </w:rPr>
        <w:t>Em caso de demandas simultâneas o município poderá solicitar duas ambulâncias TIPO D.</w:t>
      </w:r>
    </w:p>
    <w:p>
      <w:pPr>
        <w:pStyle w:val="56"/>
        <w:numPr>
          <w:ilvl w:val="1"/>
          <w:numId w:val="0"/>
        </w:numPr>
        <w:spacing w:after="288" w:afterLines="120" w:line="312" w:lineRule="auto"/>
        <w:rPr>
          <w:rFonts w:hint="default" w:eastAsia="Arial"/>
          <w:color w:val="auto"/>
          <w:sz w:val="24"/>
          <w:szCs w:val="24"/>
          <w:lang w:val="pt-BR"/>
        </w:rPr>
      </w:pPr>
      <w:r>
        <w:rPr>
          <w:rFonts w:hint="default" w:eastAsia="Arial"/>
          <w:b/>
          <w:bCs/>
          <w:color w:val="auto"/>
          <w:sz w:val="24"/>
          <w:szCs w:val="24"/>
          <w:lang w:val="pt-BR"/>
        </w:rPr>
        <w:t>Apresentação do Veículo:</w:t>
      </w:r>
      <w:r>
        <w:rPr>
          <w:rFonts w:hint="default" w:eastAsia="Arial"/>
          <w:color w:val="auto"/>
          <w:sz w:val="24"/>
          <w:szCs w:val="24"/>
          <w:lang w:val="pt-BR"/>
        </w:rPr>
        <w:t xml:space="preserve"> </w:t>
      </w:r>
    </w:p>
    <w:p>
      <w:pPr>
        <w:pStyle w:val="56"/>
        <w:numPr>
          <w:ilvl w:val="1"/>
          <w:numId w:val="0"/>
        </w:numPr>
        <w:spacing w:after="288" w:afterLines="120" w:line="312" w:lineRule="auto"/>
        <w:ind w:left="960" w:leftChars="0"/>
        <w:rPr>
          <w:rFonts w:hint="default" w:eastAsia="Arial"/>
          <w:b/>
          <w:bCs/>
          <w:color w:val="auto"/>
          <w:sz w:val="24"/>
          <w:szCs w:val="24"/>
          <w:lang w:val="pt-BR"/>
        </w:rPr>
      </w:pPr>
      <w:r>
        <w:rPr>
          <w:rFonts w:hint="default" w:eastAsia="Arial"/>
          <w:b/>
          <w:bCs/>
          <w:color w:val="auto"/>
          <w:sz w:val="24"/>
          <w:szCs w:val="24"/>
          <w:lang w:val="pt-BR"/>
        </w:rPr>
        <w:t>Documentos do Veículo: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 xml:space="preserve">CRV; </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CRLV quitado no ano de 2024;</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Apólice de seguro Veicular e APP valor mínimo de R$10.000,00</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Laudo de inspeção técnica (LIT);</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Laudo de segurança veicular (CSV) emitido por instituição técnica credenciada pelo DENATRAN;</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Certificado de Registro junto à Organização das Cooperativas Estado sede da licitante;</w:t>
      </w:r>
    </w:p>
    <w:p>
      <w:pPr>
        <w:pStyle w:val="56"/>
        <w:numPr>
          <w:ilvl w:val="1"/>
          <w:numId w:val="0"/>
        </w:numPr>
        <w:spacing w:after="288" w:afterLines="120" w:line="312" w:lineRule="auto"/>
        <w:ind w:left="960" w:leftChars="0"/>
        <w:rPr>
          <w:rFonts w:hint="default" w:eastAsia="Arial"/>
          <w:color w:val="auto"/>
          <w:sz w:val="24"/>
          <w:szCs w:val="24"/>
          <w:lang w:val="pt-BR"/>
        </w:rPr>
      </w:pPr>
      <w:r>
        <w:rPr>
          <w:rFonts w:hint="default" w:eastAsia="Arial"/>
          <w:b/>
          <w:bCs/>
          <w:color w:val="auto"/>
          <w:sz w:val="24"/>
          <w:szCs w:val="24"/>
          <w:lang w:val="pt-BR"/>
        </w:rPr>
        <w:t>Documentos do(s) condutor(es)</w:t>
      </w:r>
      <w:r>
        <w:rPr>
          <w:rFonts w:hint="default" w:eastAsia="Arial"/>
          <w:color w:val="auto"/>
          <w:sz w:val="24"/>
          <w:szCs w:val="24"/>
          <w:lang w:val="pt-BR"/>
        </w:rPr>
        <w:t>:</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CNH compatível com o veiculo;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Comprovante de vínculo com a empresa: carteira ou contrato de trabalho;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.Curso de condutor de transporte de emergência..</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Documento(s) da(s) Técnica(s) Auxiliar(es) de Enfermagem:</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Registro junto ao COREN (Conselho Regional de Enfermagem)</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Registro junto ao CRM ( Conselho Regional de Medicina)</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 serviço poderá ter seu início somente após o cumprimento da apresentação dos documentos acima..</w:t>
      </w:r>
    </w:p>
    <w:p>
      <w:pPr>
        <w:pStyle w:val="56"/>
        <w:numPr>
          <w:ilvl w:val="1"/>
          <w:numId w:val="0"/>
        </w:numPr>
        <w:spacing w:after="288" w:afterLines="120" w:line="312" w:lineRule="auto"/>
        <w:rPr>
          <w:rFonts w:hint="default" w:eastAsia="Arial"/>
          <w:b/>
          <w:bCs/>
          <w:color w:val="auto"/>
          <w:sz w:val="24"/>
          <w:szCs w:val="24"/>
          <w:lang w:val="pt-BR"/>
        </w:rPr>
      </w:pPr>
      <w:r>
        <w:rPr>
          <w:rFonts w:hint="default" w:eastAsia="Arial"/>
          <w:b/>
          <w:bCs/>
          <w:color w:val="auto"/>
          <w:sz w:val="24"/>
          <w:szCs w:val="24"/>
          <w:lang w:val="pt-BR"/>
        </w:rPr>
        <w:t>Do relatório de Viagem:</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Deverá ser apresentado antes da emissão da nota fiscal de serviço o relatório de viagem, constando as seguintes informações:</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Dados do paciente;</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Quadro clínico do paciente;</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Endereço, data e hora da saída e chegada ao destino;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Dados das pessoas que assistiram a transferência;</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Quilometragem de saída e chegada no destino;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Quilometragem total;</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Valor devido pela quantidade de quilômetros percorrido;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Dados do veículo;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Assinatura do paciente ou acompanhante;</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Assinatura da Enfermagem e do medico.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Se necessário, o Município poderá solicitar outras informações, a serem descritas no relatório;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Caso o relatório esteja concernente ao serviço solicitado, o fiscal do contrato irá dar o aceite, após isso, a contratada deverá emitir a nota fiscal;</w:t>
      </w:r>
    </w:p>
    <w:p>
      <w:pPr>
        <w:pStyle w:val="56"/>
        <w:spacing w:after="288" w:afterLines="120" w:line="312" w:lineRule="auto"/>
        <w:ind w:left="251" w:leftChars="0" w:firstLine="709" w:firstLineChars="0"/>
        <w:rPr>
          <w:rFonts w:hint="default" w:eastAsia="Arial"/>
          <w:color w:val="auto"/>
          <w:sz w:val="24"/>
          <w:szCs w:val="24"/>
          <w:highlight w:val="none"/>
        </w:rPr>
      </w:pPr>
      <w:r>
        <w:rPr>
          <w:rFonts w:hint="default" w:eastAsia="Arial"/>
          <w:color w:val="auto"/>
          <w:sz w:val="24"/>
          <w:szCs w:val="24"/>
          <w:highlight w:val="none"/>
        </w:rPr>
        <w:t xml:space="preserve">É obrigatório entregar a </w:t>
      </w:r>
      <w:r>
        <w:rPr>
          <w:rFonts w:hint="default" w:eastAsia="Arial"/>
          <w:color w:val="auto"/>
          <w:sz w:val="24"/>
          <w:szCs w:val="24"/>
          <w:highlight w:val="none"/>
          <w:lang w:val="pt-BR"/>
        </w:rPr>
        <w:t>N</w:t>
      </w:r>
      <w:r>
        <w:rPr>
          <w:rFonts w:hint="default" w:eastAsia="Arial"/>
          <w:color w:val="auto"/>
          <w:sz w:val="24"/>
          <w:szCs w:val="24"/>
          <w:highlight w:val="none"/>
        </w:rPr>
        <w:t xml:space="preserve">ota </w:t>
      </w:r>
      <w:r>
        <w:rPr>
          <w:rFonts w:hint="default" w:eastAsia="Arial"/>
          <w:color w:val="auto"/>
          <w:sz w:val="24"/>
          <w:szCs w:val="24"/>
          <w:highlight w:val="none"/>
          <w:lang w:val="pt-BR"/>
        </w:rPr>
        <w:t>F</w:t>
      </w:r>
      <w:r>
        <w:rPr>
          <w:rFonts w:hint="default" w:eastAsia="Arial"/>
          <w:color w:val="auto"/>
          <w:sz w:val="24"/>
          <w:szCs w:val="24"/>
          <w:highlight w:val="none"/>
        </w:rPr>
        <w:t xml:space="preserve">iscal junto com </w:t>
      </w:r>
      <w:r>
        <w:rPr>
          <w:rFonts w:hint="default" w:eastAsia="Arial"/>
          <w:color w:val="auto"/>
          <w:sz w:val="24"/>
          <w:szCs w:val="24"/>
          <w:highlight w:val="none"/>
          <w:lang w:val="pt-BR"/>
        </w:rPr>
        <w:t>o relatório da prestação do serviço</w:t>
      </w:r>
      <w:r>
        <w:rPr>
          <w:rFonts w:hint="default" w:eastAsia="Arial"/>
          <w:color w:val="auto"/>
          <w:sz w:val="24"/>
          <w:szCs w:val="24"/>
          <w:highlight w:val="none"/>
        </w:rPr>
        <w:t xml:space="preserve">. </w:t>
      </w:r>
      <w:r>
        <w:rPr>
          <w:rFonts w:hint="default" w:eastAsia="Arial"/>
          <w:color w:val="auto"/>
          <w:sz w:val="24"/>
          <w:szCs w:val="24"/>
          <w:highlight w:val="none"/>
          <w:lang w:val="pt-BR"/>
        </w:rPr>
        <w:t xml:space="preserve">(este </w:t>
      </w:r>
      <w:r>
        <w:rPr>
          <w:rFonts w:hint="default"/>
          <w:sz w:val="24"/>
          <w:szCs w:val="24"/>
          <w:highlight w:val="none"/>
          <w:lang w:val="pt-BR"/>
        </w:rPr>
        <w:t xml:space="preserve">relatório deverá conter os eventos trabalhados, datas, horas trabalhadas e nome de todos profissionais presentes  durante todos os dias de prestação de serviços. </w:t>
      </w:r>
      <w:r>
        <w:rPr>
          <w:rFonts w:hint="default" w:eastAsia="Arial"/>
          <w:color w:val="auto"/>
          <w:sz w:val="24"/>
          <w:szCs w:val="24"/>
          <w:highlight w:val="none"/>
        </w:rPr>
        <w:t>Não serão aceitas notas fiscais enviadas por email para fim de recebimento</w:t>
      </w:r>
      <w:r>
        <w:rPr>
          <w:rFonts w:hint="default" w:eastAsia="Arial"/>
          <w:color w:val="auto"/>
          <w:sz w:val="24"/>
          <w:szCs w:val="24"/>
          <w:highlight w:val="none"/>
          <w:lang w:val="pt-BR"/>
        </w:rPr>
        <w:t>.</w:t>
      </w:r>
    </w:p>
    <w:p>
      <w:pPr>
        <w:pStyle w:val="56"/>
        <w:numPr>
          <w:ilvl w:val="1"/>
          <w:numId w:val="0"/>
        </w:numPr>
        <w:spacing w:after="288" w:afterLines="120" w:line="312" w:lineRule="auto"/>
        <w:rPr>
          <w:rFonts w:hint="default" w:eastAsia="Arial"/>
          <w:b/>
          <w:bCs/>
          <w:color w:val="auto"/>
          <w:sz w:val="24"/>
          <w:szCs w:val="24"/>
        </w:rPr>
      </w:pPr>
      <w:r>
        <w:rPr>
          <w:rFonts w:hint="default" w:eastAsia="Arial"/>
          <w:b/>
          <w:bCs/>
          <w:color w:val="auto"/>
          <w:sz w:val="24"/>
          <w:szCs w:val="24"/>
        </w:rPr>
        <w:t>RESPONSABILIDADE POR DANOS A TERCEIROS:</w:t>
      </w:r>
    </w:p>
    <w:p>
      <w:pPr>
        <w:pStyle w:val="56"/>
        <w:spacing w:after="288" w:afterLines="120" w:line="312" w:lineRule="auto"/>
        <w:ind w:left="251" w:leftChars="0" w:firstLine="709" w:firstLineChars="0"/>
        <w:rPr>
          <w:rFonts w:hint="default" w:eastAsia="Arial"/>
          <w:color w:val="auto"/>
          <w:sz w:val="24"/>
          <w:szCs w:val="24"/>
          <w:highlight w:val="none"/>
        </w:rPr>
      </w:pPr>
      <w:r>
        <w:rPr>
          <w:rFonts w:hint="default" w:eastAsia="Arial"/>
          <w:color w:val="auto"/>
          <w:sz w:val="24"/>
          <w:szCs w:val="24"/>
          <w:highlight w:val="none"/>
        </w:rPr>
        <w:t>A empresa contratada para prestação de serviços compromete-se</w:t>
      </w:r>
      <w:r>
        <w:rPr>
          <w:rFonts w:hint="default" w:eastAsia="Arial"/>
          <w:color w:val="auto"/>
          <w:sz w:val="24"/>
          <w:szCs w:val="24"/>
          <w:highlight w:val="none"/>
          <w:lang w:val="pt-BR"/>
        </w:rPr>
        <w:t xml:space="preserve"> </w:t>
      </w:r>
      <w:r>
        <w:rPr>
          <w:rFonts w:hint="default" w:eastAsia="Arial"/>
          <w:color w:val="auto"/>
          <w:sz w:val="24"/>
          <w:szCs w:val="24"/>
          <w:highlight w:val="none"/>
        </w:rPr>
        <w:t>a assumir total responsabilidade por quaisquer danos, sejam eles de natureza material ou pessoal, que seus funcionários ou agentes venham a causar a terceiros durante a execução do contrato.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Em caso de ocorrência de danos a terceiros, a empresa contratada obriga-se a tomar todas as medidas necessárias para reparar os prejuízos causados, assumindo os custos financeiros e legais relacionados, isentando a Prefeitura Municipal de Arcos qualquer responsabilidade ou ônus decorrente dessas situações.</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 xml:space="preserve">A empresa deverá manter apólices de seguro adequadas para cobrir eventuais danos a terceiros, com a obrigação de apresentar à Prefeitura Municipal </w:t>
      </w:r>
      <w:r>
        <w:rPr>
          <w:rFonts w:hint="default" w:eastAsia="Arial"/>
          <w:color w:val="auto"/>
          <w:sz w:val="24"/>
          <w:szCs w:val="24"/>
          <w:lang w:val="pt-BR"/>
        </w:rPr>
        <w:t xml:space="preserve">de Arcos </w:t>
      </w:r>
      <w:r>
        <w:rPr>
          <w:rFonts w:hint="default" w:eastAsia="Arial"/>
          <w:color w:val="auto"/>
          <w:sz w:val="24"/>
          <w:szCs w:val="24"/>
        </w:rPr>
        <w:t>comprovante de vigência e cobertura do seguro sempre que solicitado.</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left="25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25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251" w:leftChars="0" w:firstLine="709" w:firstLineChars="0"/>
        <w:rPr>
          <w:sz w:val="24"/>
          <w:szCs w:val="24"/>
        </w:rPr>
      </w:pPr>
      <w:r>
        <w:rPr>
          <w:sz w:val="24"/>
          <w:szCs w:val="24"/>
        </w:rPr>
        <w:t>As comunicações entre o órgão ou entidade e a contratada devem ser realizadas por escrito sempre que o</w:t>
      </w:r>
      <w:r>
        <w:rPr>
          <w:rFonts w:hint="default"/>
          <w:sz w:val="24"/>
          <w:szCs w:val="24"/>
          <w:lang w:val="pt-BR"/>
        </w:rPr>
        <w:t xml:space="preserve">   </w:t>
      </w:r>
      <w:r>
        <w:rPr>
          <w:sz w:val="24"/>
          <w:szCs w:val="24"/>
        </w:rPr>
        <w:t xml:space="preserve"> ato exigir tal formalidade, admitindo-se o uso de mensagem eletrônica para esse fim.</w:t>
      </w:r>
    </w:p>
    <w:p>
      <w:pPr>
        <w:pStyle w:val="56"/>
        <w:spacing w:after="288" w:afterLines="120" w:line="312" w:lineRule="auto"/>
        <w:ind w:left="25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left="251" w:leftChars="0" w:firstLine="709" w:firstLineChars="0"/>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sendo indicado para a presente contratação o servidor</w:t>
      </w:r>
      <w:r>
        <w:rPr>
          <w:rFonts w:hint="default"/>
          <w:sz w:val="24"/>
          <w:szCs w:val="24"/>
          <w:lang w:val="pt-BR"/>
        </w:rPr>
        <w:t xml:space="preserve"> Micheli Custódia diniz </w:t>
      </w:r>
      <w:bookmarkStart w:id="2" w:name="_GoBack"/>
      <w:bookmarkEnd w:id="2"/>
      <w:r>
        <w:rPr>
          <w:rFonts w:hint="default" w:ascii="Arial" w:hAnsi="Arial" w:cs="Arial"/>
          <w:i w:val="0"/>
          <w:iCs w:val="0"/>
          <w:color w:val="000000"/>
          <w:sz w:val="24"/>
          <w:szCs w:val="24"/>
          <w:u w:val="none"/>
          <w:vertAlign w:val="baseline"/>
        </w:rPr>
        <w:t xml:space="preserve">para atuar como fiscal do contrato e o servidor </w:t>
      </w:r>
      <w:r>
        <w:rPr>
          <w:rFonts w:hint="default"/>
          <w:i w:val="0"/>
          <w:iCs w:val="0"/>
          <w:color w:val="000000"/>
          <w:sz w:val="24"/>
          <w:szCs w:val="24"/>
          <w:u w:val="none"/>
          <w:vertAlign w:val="baseline"/>
          <w:lang w:val="pt-BR"/>
        </w:rPr>
        <w:t>Tiago Carvalho de Oliveira</w:t>
      </w:r>
      <w:r>
        <w:rPr>
          <w:rFonts w:hint="default" w:ascii="Arial" w:hAnsi="Arial" w:cs="Arial"/>
          <w:i w:val="0"/>
          <w:iCs w:val="0"/>
          <w:color w:val="000000"/>
          <w:sz w:val="24"/>
          <w:szCs w:val="24"/>
          <w:u w:val="none"/>
          <w:vertAlign w:val="baseline"/>
        </w:rPr>
        <w:t xml:space="preserve"> para atuar como gestor do contrato</w:t>
      </w:r>
    </w:p>
    <w:p>
      <w:pPr>
        <w:pStyle w:val="56"/>
        <w:spacing w:after="288" w:afterLines="120" w:line="312" w:lineRule="auto"/>
        <w:ind w:left="25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1" w:leftChars="0" w:firstLine="709" w:firstLineChars="0"/>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1" w:leftChars="0" w:firstLine="709" w:firstLineChars="0"/>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1" w:leftChars="0" w:firstLine="709" w:firstLineChars="0"/>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1" w:leftChars="0" w:firstLine="709" w:firstLineChars="0"/>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1" w:leftChars="0" w:firstLine="709" w:firstLineChars="0"/>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25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1" w:leftChars="0" w:firstLine="709" w:firstLineChars="0"/>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251" w:leftChars="0" w:firstLine="709" w:firstLineChars="0"/>
        <w:rPr>
          <w:sz w:val="24"/>
          <w:szCs w:val="24"/>
        </w:rPr>
      </w:pPr>
      <w:r>
        <w:rPr>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w:t>
      </w:r>
      <w:r>
        <w:rPr>
          <w:rFonts w:hint="default"/>
          <w:sz w:val="24"/>
          <w:szCs w:val="24"/>
          <w:lang w:val="pt-BR"/>
        </w:rPr>
        <w:t>f</w:t>
      </w:r>
      <w:r>
        <w:rPr>
          <w:sz w:val="24"/>
          <w:szCs w:val="24"/>
        </w:rPr>
        <w:t xml:space="preserve"> com vistas à verificação da necessidade de adequações do contrato para fins de atendimento da finalidade da administração.</w:t>
      </w:r>
    </w:p>
    <w:p>
      <w:pPr>
        <w:pStyle w:val="58"/>
        <w:spacing w:after="288" w:afterLines="120" w:line="312" w:lineRule="auto"/>
        <w:ind w:left="11" w:leftChars="0" w:firstLine="709" w:firstLineChars="0"/>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1" w:leftChars="0" w:firstLine="709" w:firstLineChars="0"/>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1" w:leftChars="0" w:firstLine="709" w:firstLineChars="0"/>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58"/>
        <w:spacing w:after="288" w:afterLines="120" w:line="312" w:lineRule="auto"/>
        <w:ind w:left="11" w:leftChars="0" w:firstLine="709" w:firstLineChars="0"/>
        <w:rPr>
          <w:rFonts w:hint="default"/>
          <w:sz w:val="24"/>
          <w:szCs w:val="24"/>
          <w:lang w:val="en-US"/>
        </w:rPr>
      </w:pPr>
      <w:r>
        <w:rPr>
          <w:rFonts w:hint="default"/>
          <w:sz w:val="24"/>
          <w:szCs w:val="24"/>
          <w:lang w:val="pt-BR"/>
        </w:rPr>
        <w:t>O fiscal de contrato realizará a verificação do quantitativo operante e das horas trabalhadas em conformidade com a autorização de serviços.</w:t>
      </w:r>
    </w:p>
    <w:p>
      <w:pPr>
        <w:pStyle w:val="39"/>
        <w:spacing w:before="120" w:after="288" w:afterLines="120" w:line="312" w:lineRule="auto"/>
        <w:rPr>
          <w:sz w:val="24"/>
          <w:szCs w:val="24"/>
          <w:highlight w:val="green"/>
        </w:rPr>
      </w:pPr>
      <w:r>
        <w:rPr>
          <w:sz w:val="24"/>
          <w:szCs w:val="24"/>
          <w:highlight w:val="green"/>
        </w:rPr>
        <w:t>CRITÉRIOS DE MEDIÇÃO E DE PAGAMENTO</w:t>
      </w:r>
    </w:p>
    <w:p>
      <w:pPr>
        <w:pStyle w:val="56"/>
        <w:spacing w:after="288" w:afterLines="120" w:line="312" w:lineRule="auto"/>
        <w:ind w:firstLine="709"/>
        <w:rPr>
          <w:sz w:val="24"/>
          <w:szCs w:val="24"/>
          <w:lang w:eastAsia="en-US"/>
        </w:rPr>
      </w:pPr>
      <w:r>
        <w:rPr>
          <w:rFonts w:hint="default"/>
          <w:sz w:val="24"/>
          <w:szCs w:val="24"/>
          <w:lang w:val="pt-BR" w:eastAsia="en-US"/>
        </w:rPr>
        <w:t xml:space="preserve">A execução do serviço, será acompanhada pelo </w:t>
      </w:r>
      <w:r>
        <w:rPr>
          <w:sz w:val="24"/>
          <w:szCs w:val="24"/>
          <w:lang w:eastAsia="en-US"/>
        </w:rPr>
        <w:t>pelo fiscal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r>
        <w:rPr>
          <w:rFonts w:hint="default"/>
          <w:sz w:val="24"/>
          <w:szCs w:val="24"/>
          <w:lang w:val="pt-BR" w:eastAsia="en-US"/>
        </w:rPr>
        <w:t xml:space="preserve"> O fiscal será responsável por receber o veículo na data e horário previsto e realizar a autorização do serviço.</w:t>
      </w:r>
    </w:p>
    <w:p>
      <w:pPr>
        <w:pStyle w:val="56"/>
        <w:spacing w:after="288" w:afterLines="120" w:line="312" w:lineRule="auto"/>
        <w:ind w:firstLine="709"/>
        <w:rPr>
          <w:sz w:val="24"/>
          <w:szCs w:val="24"/>
          <w:lang w:eastAsia="en-US"/>
        </w:rPr>
      </w:pPr>
      <w:r>
        <w:rPr>
          <w:sz w:val="24"/>
          <w:szCs w:val="24"/>
          <w:lang w:eastAsia="en-US"/>
        </w:rPr>
        <w:t>O</w:t>
      </w:r>
      <w:r>
        <w:rPr>
          <w:rFonts w:hint="default"/>
          <w:sz w:val="24"/>
          <w:szCs w:val="24"/>
          <w:lang w:val="pt-BR" w:eastAsia="en-US"/>
        </w:rPr>
        <w:t xml:space="preserve"> serviço poderá</w:t>
      </w:r>
      <w:r>
        <w:rPr>
          <w:sz w:val="24"/>
          <w:szCs w:val="24"/>
          <w:lang w:eastAsia="en-US"/>
        </w:rPr>
        <w:t xml:space="preserve"> ser rejeitados, no todo ou em parte, inclusive antes d</w:t>
      </w:r>
      <w:r>
        <w:rPr>
          <w:rFonts w:hint="default"/>
          <w:sz w:val="24"/>
          <w:szCs w:val="24"/>
          <w:lang w:val="pt-BR" w:eastAsia="en-US"/>
        </w:rPr>
        <w:t>a sua execução,</w:t>
      </w:r>
      <w:r>
        <w:rPr>
          <w:sz w:val="24"/>
          <w:szCs w:val="24"/>
          <w:lang w:eastAsia="en-US"/>
        </w:rPr>
        <w:t xml:space="preserv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w:t>
      </w:r>
      <w:r>
        <w:rPr>
          <w:rFonts w:hint="default"/>
          <w:sz w:val="24"/>
          <w:szCs w:val="24"/>
          <w:lang w:val="pt-BR" w:eastAsia="en-US"/>
        </w:rPr>
        <w:t xml:space="preserve">corrigido </w:t>
      </w:r>
      <w:r>
        <w:rPr>
          <w:sz w:val="24"/>
          <w:szCs w:val="24"/>
          <w:lang w:eastAsia="en-US"/>
        </w:rPr>
        <w:t xml:space="preserve">no prazo </w:t>
      </w:r>
      <w:r>
        <w:rPr>
          <w:color w:val="auto"/>
          <w:sz w:val="24"/>
          <w:szCs w:val="24"/>
          <w:lang w:eastAsia="en-US"/>
        </w:rPr>
        <w:t xml:space="preserve">de </w:t>
      </w:r>
      <w:r>
        <w:rPr>
          <w:rFonts w:hint="default"/>
          <w:color w:val="auto"/>
          <w:sz w:val="24"/>
          <w:szCs w:val="24"/>
          <w:highlight w:val="yellow"/>
          <w:lang w:val="pt-BR" w:eastAsia="en-US"/>
        </w:rPr>
        <w:t>24 horas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56"/>
        <w:spacing w:after="288" w:afterLines="120" w:line="312" w:lineRule="auto"/>
        <w:ind w:left="251" w:leftChars="0" w:firstLine="709" w:firstLineChars="0"/>
        <w:rPr>
          <w:sz w:val="24"/>
          <w:szCs w:val="24"/>
          <w:lang w:eastAsia="en-US"/>
        </w:rPr>
      </w:pPr>
      <w:r>
        <w:rPr>
          <w:sz w:val="24"/>
          <w:szCs w:val="24"/>
          <w:lang w:eastAsia="en-US"/>
        </w:rPr>
        <w:t>Constatando-se</w:t>
      </w:r>
      <w:r>
        <w:rPr>
          <w:rFonts w:hint="default"/>
          <w:sz w:val="24"/>
          <w:szCs w:val="24"/>
          <w:lang w:val="pt-BR" w:eastAsia="en-US"/>
        </w:rPr>
        <w:t xml:space="preserve"> </w:t>
      </w:r>
      <w:r>
        <w:rPr>
          <w:sz w:val="24"/>
          <w:szCs w:val="24"/>
          <w:lang w:eastAsia="en-US"/>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left="251" w:leftChars="0" w:firstLine="709" w:firstLineChars="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r>
        <w:rPr>
          <w:rFonts w:hint="default"/>
          <w:sz w:val="24"/>
          <w:szCs w:val="24"/>
          <w:lang w:val="pt-BR"/>
        </w:rPr>
        <w:t xml:space="preserve"> sendo necessário a apresentação de relatório de serviço contendo eventos trabalhados, datas, horas e nome de todos profissionais presentes  durante todos os dias de prestação de serviços.</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left="25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left="25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left="25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1" w:leftChars="0" w:firstLine="709" w:firstLineChars="0"/>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shd w:val="clear" w:color="auto" w:fill="FFFFFF"/>
        </w:rPr>
      </w:pP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left="251" w:leftChars="0" w:firstLine="709" w:firstLineChars="0"/>
        <w:rPr>
          <w:sz w:val="24"/>
          <w:szCs w:val="24"/>
        </w:rPr>
      </w:pPr>
      <w:r>
        <w:rPr>
          <w:rFonts w:eastAsia="Arial"/>
          <w:sz w:val="24"/>
          <w:szCs w:val="24"/>
        </w:rPr>
        <w:t xml:space="preserve">O fornecedor será selecionado por meio da realização de procedimento de LICITAÇÃO, na modalidade </w:t>
      </w:r>
      <w:r>
        <w:rPr>
          <w:rFonts w:hint="default" w:eastAsia="Arial"/>
          <w:sz w:val="24"/>
          <w:szCs w:val="24"/>
          <w:highlight w:val="yellow"/>
          <w:lang w:val="pt-BR"/>
        </w:rPr>
        <w:t>Pregão: Registro de preços</w:t>
      </w:r>
      <w:r>
        <w:rPr>
          <w:rFonts w:eastAsia="Arial"/>
          <w:sz w:val="24"/>
          <w:szCs w:val="24"/>
        </w:rPr>
        <w:t xml:space="preserve">, sob a forma ELETRÔNICA, com adoção do critério de julgamento pelo </w:t>
      </w:r>
      <w:r>
        <w:rPr>
          <w:rFonts w:hint="default" w:eastAsia="Arial"/>
          <w:color w:val="auto"/>
          <w:sz w:val="24"/>
          <w:szCs w:val="24"/>
          <w:highlight w:val="yellow"/>
          <w:lang w:val="pt-BR"/>
        </w:rPr>
        <w:t>menor preço por item.</w:t>
      </w:r>
    </w:p>
    <w:p>
      <w:pPr>
        <w:pStyle w:val="56"/>
        <w:spacing w:after="288" w:afterLines="120" w:line="312" w:lineRule="auto"/>
        <w:ind w:left="251" w:leftChars="0" w:firstLine="709" w:firstLineChars="0"/>
        <w:rPr>
          <w:color w:val="auto"/>
          <w:sz w:val="24"/>
          <w:szCs w:val="24"/>
          <w:lang w:eastAsia="en-US"/>
        </w:rPr>
      </w:pPr>
      <w:r>
        <w:rPr>
          <w:rFonts w:hint="default"/>
          <w:color w:val="auto"/>
          <w:sz w:val="24"/>
          <w:szCs w:val="24"/>
          <w:lang w:val="pt-BR" w:eastAsia="en-US"/>
        </w:rPr>
        <w:t>A</w:t>
      </w:r>
      <w:r>
        <w:rPr>
          <w:rFonts w:hint="default"/>
          <w:color w:val="auto"/>
          <w:sz w:val="24"/>
          <w:szCs w:val="24"/>
          <w:lang w:eastAsia="en-US"/>
        </w:rPr>
        <w:t>s quantidades estimadas não podem ser efetivamente previstas, pois se trata de uma estimativa que pode variar de acordo com diversos eventos. Portanto, as quantidades estimadas são apenas uma estimativa inicial e podem variar ao longo do tempo de acordo com as necessidades e demandas</w:t>
      </w:r>
      <w:r>
        <w:rPr>
          <w:rFonts w:hint="default"/>
          <w:color w:val="auto"/>
          <w:sz w:val="24"/>
          <w:szCs w:val="24"/>
          <w:lang w:val="pt-BR" w:eastAsia="en-US"/>
        </w:rPr>
        <w:t>.</w:t>
      </w: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left="251" w:leftChars="0" w:firstLine="709" w:firstLineChars="0"/>
        <w:rPr>
          <w:sz w:val="24"/>
          <w:szCs w:val="24"/>
        </w:rPr>
      </w:pPr>
      <w:r>
        <w:rPr>
          <w:sz w:val="24"/>
          <w:szCs w:val="24"/>
        </w:rPr>
        <w:t>Para fins de habilitação, deverá o licitante comprovar os seguintes requisitos:</w:t>
      </w:r>
    </w:p>
    <w:p>
      <w:pPr>
        <w:pStyle w:val="109"/>
        <w:spacing w:before="120" w:after="288" w:afterLines="120" w:line="312" w:lineRule="auto"/>
        <w:rPr>
          <w:sz w:val="24"/>
          <w:szCs w:val="24"/>
        </w:rPr>
      </w:pPr>
      <w:r>
        <w:rPr>
          <w:color w:val="auto"/>
          <w:sz w:val="24"/>
          <w:szCs w:val="24"/>
          <w:lang w:eastAsia="zh-CN" w:bidi="hi-IN"/>
        </w:rPr>
        <w:t>Habilitação jurídica</w:t>
      </w:r>
      <w:r>
        <w:rPr>
          <w:sz w:val="24"/>
          <w:szCs w:val="24"/>
        </w:rPr>
        <w:t xml:space="preserve"> </w:t>
      </w:r>
    </w:p>
    <w:p>
      <w:pPr>
        <w:pStyle w:val="56"/>
        <w:spacing w:after="288" w:afterLines="120" w:line="312" w:lineRule="auto"/>
        <w:ind w:left="25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left="251" w:leftChars="0" w:firstLine="709" w:firstLineChars="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left="25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left="251" w:leftChars="0" w:firstLine="709" w:firstLineChars="0"/>
        <w:rPr>
          <w:color w:val="auto"/>
          <w:sz w:val="24"/>
          <w:szCs w:val="24"/>
          <w:lang w:eastAsia="zh-CN" w:bidi="hi-IN"/>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left="251" w:leftChars="0" w:firstLine="709" w:firstLineChars="0"/>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left="251" w:leftChars="0" w:firstLine="709" w:firstLineChars="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251" w:leftChars="0" w:firstLine="709" w:firstLineChars="0"/>
        <w:rPr>
          <w:sz w:val="24"/>
          <w:szCs w:val="24"/>
        </w:rPr>
      </w:pPr>
      <w:r>
        <w:rPr>
          <w:sz w:val="24"/>
          <w:szCs w:val="24"/>
        </w:rPr>
        <w:t>Prova de regularidade com o Fundo de Garantia do Tempo de Serviço (FGTS);</w:t>
      </w:r>
    </w:p>
    <w:p>
      <w:pPr>
        <w:pStyle w:val="56"/>
        <w:spacing w:after="288" w:afterLines="120" w:line="312" w:lineRule="auto"/>
        <w:ind w:left="251" w:leftChars="0" w:firstLine="709" w:firstLineChars="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251" w:leftChars="0" w:firstLine="709" w:firstLineChars="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251" w:leftChars="0" w:firstLine="709" w:firstLineChars="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left="251" w:leftChars="0" w:firstLine="709" w:firstLineChars="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251" w:leftChars="0" w:firstLine="709" w:firstLineChars="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left="251" w:leftChars="0" w:firstLine="709" w:firstLineChars="0"/>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left="251" w:leftChars="0" w:firstLine="709" w:firstLineChars="0"/>
        <w:rPr>
          <w:sz w:val="24"/>
          <w:szCs w:val="24"/>
        </w:rPr>
      </w:pPr>
      <w:r>
        <w:rPr>
          <w:sz w:val="24"/>
          <w:szCs w:val="24"/>
        </w:rPr>
        <w:t>Balanço patrimonial, demonstração de resultado de exercício e demais demonstrações contábeis relativosao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left="251" w:leftChars="0" w:firstLine="709" w:firstLineChars="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 xml:space="preserve">Comprovação de aptidão para o fornecimento de </w:t>
      </w:r>
      <w:r>
        <w:rPr>
          <w:i w:val="0"/>
          <w:iCs w:val="0"/>
          <w:color w:val="auto"/>
          <w:sz w:val="24"/>
          <w:szCs w:val="24"/>
          <w:highlight w:val="yellow"/>
        </w:rPr>
        <w:t>bens/serviços</w:t>
      </w:r>
      <w:r>
        <w:rPr>
          <w:i w:val="0"/>
          <w:iCs w:val="0"/>
          <w:color w:val="auto"/>
          <w:sz w:val="24"/>
          <w:szCs w:val="24"/>
        </w:rPr>
        <w:t xml:space="preserve">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1" w:leftChars="0" w:firstLine="709" w:firstLineChars="0"/>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
    <w:p>
      <w:pPr>
        <w:pStyle w:val="59"/>
        <w:bidi w:val="0"/>
        <w:ind w:left="590" w:leftChars="0"/>
        <w:rPr>
          <w:rFonts w:hint="default"/>
          <w:sz w:val="24"/>
          <w:szCs w:val="24"/>
        </w:rPr>
      </w:pPr>
      <w:r>
        <w:rPr>
          <w:rFonts w:hint="default"/>
          <w:sz w:val="24"/>
          <w:szCs w:val="24"/>
        </w:rPr>
        <w:t>Nomes empresariais e dados de identificação da instituição emitente (CNPJ, endereço, telefone, e- mail);</w:t>
      </w:r>
    </w:p>
    <w:p>
      <w:pPr>
        <w:pStyle w:val="59"/>
        <w:bidi w:val="0"/>
        <w:ind w:left="590" w:leftChars="0"/>
        <w:rPr>
          <w:rFonts w:hint="default"/>
          <w:sz w:val="24"/>
          <w:szCs w:val="24"/>
        </w:rPr>
      </w:pPr>
      <w:r>
        <w:rPr>
          <w:rFonts w:hint="default"/>
          <w:sz w:val="24"/>
          <w:szCs w:val="24"/>
        </w:rPr>
        <w:t>Local e data de emissão;</w:t>
      </w:r>
    </w:p>
    <w:p>
      <w:pPr>
        <w:pStyle w:val="59"/>
        <w:bidi w:val="0"/>
        <w:ind w:left="590" w:leftChars="0"/>
        <w:rPr>
          <w:rFonts w:hint="default"/>
          <w:sz w:val="24"/>
          <w:szCs w:val="24"/>
        </w:rPr>
      </w:pPr>
      <w:r>
        <w:rPr>
          <w:rFonts w:hint="default"/>
          <w:sz w:val="24"/>
          <w:szCs w:val="24"/>
        </w:rPr>
        <w:t>Nome, cargo, telefone, e- mail e a assinatura do responsável pela veracidade das informações;</w:t>
      </w:r>
    </w:p>
    <w:p>
      <w:pPr>
        <w:pStyle w:val="59"/>
        <w:bidi w:val="0"/>
        <w:ind w:left="590" w:leftChars="0"/>
      </w:pPr>
      <w:r>
        <w:rPr>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1" w:leftChars="0" w:firstLine="709" w:firstLineChars="0"/>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1" w:leftChars="0" w:firstLine="709" w:firstLineChars="0"/>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104"/>
        <w:numPr>
          <w:ilvl w:val="2"/>
          <w:numId w:val="0"/>
        </w:numPr>
        <w:spacing w:after="288" w:afterLines="120" w:line="312" w:lineRule="auto"/>
        <w:ind w:left="720" w:leftChars="0"/>
        <w:rPr>
          <w:rFonts w:hint="default"/>
          <w:b/>
          <w:bCs/>
          <w:i w:val="0"/>
          <w:iCs w:val="0"/>
          <w:color w:val="auto"/>
          <w:sz w:val="24"/>
          <w:szCs w:val="24"/>
          <w:lang w:val="pt-BR"/>
        </w:rPr>
      </w:pPr>
      <w:r>
        <w:rPr>
          <w:rFonts w:hint="default"/>
          <w:b/>
          <w:bCs/>
          <w:i w:val="0"/>
          <w:iCs w:val="0"/>
          <w:color w:val="auto"/>
          <w:sz w:val="24"/>
          <w:szCs w:val="24"/>
          <w:lang w:val="pt-BR"/>
        </w:rPr>
        <w:t>Documentação Complementar</w:t>
      </w:r>
    </w:p>
    <w:p>
      <w:pPr>
        <w:pStyle w:val="104"/>
        <w:numPr>
          <w:ilvl w:val="2"/>
          <w:numId w:val="0"/>
        </w:numPr>
        <w:spacing w:after="288" w:afterLines="120" w:line="312" w:lineRule="auto"/>
        <w:rPr>
          <w:rFonts w:hint="default"/>
          <w:i w:val="0"/>
          <w:iCs w:val="0"/>
          <w:color w:val="auto"/>
          <w:sz w:val="24"/>
          <w:szCs w:val="24"/>
          <w:lang w:val="pt-BR"/>
        </w:rPr>
      </w:pPr>
      <w:r>
        <w:rPr>
          <w:rFonts w:hint="default"/>
          <w:i w:val="0"/>
          <w:iCs w:val="0"/>
          <w:color w:val="auto"/>
          <w:sz w:val="24"/>
          <w:szCs w:val="24"/>
          <w:lang w:val="pt-BR"/>
        </w:rPr>
        <w:t>No ato de assinatura do contrato será requisitado á Contratada os seguintes documentos:</w:t>
      </w:r>
    </w:p>
    <w:p>
      <w:pPr>
        <w:pStyle w:val="104"/>
        <w:numPr>
          <w:ilvl w:val="2"/>
          <w:numId w:val="0"/>
        </w:numPr>
        <w:spacing w:after="288" w:afterLines="120" w:line="312" w:lineRule="auto"/>
        <w:rPr>
          <w:rFonts w:hint="default"/>
          <w:b/>
          <w:bCs/>
          <w:i w:val="0"/>
          <w:iCs w:val="0"/>
          <w:color w:val="auto"/>
          <w:sz w:val="24"/>
          <w:szCs w:val="24"/>
          <w:lang w:val="pt-BR"/>
        </w:rPr>
      </w:pPr>
      <w:r>
        <w:rPr>
          <w:rFonts w:hint="default"/>
          <w:b/>
          <w:bCs/>
          <w:i w:val="0"/>
          <w:iCs w:val="0"/>
          <w:color w:val="auto"/>
          <w:sz w:val="24"/>
          <w:szCs w:val="24"/>
          <w:lang w:val="pt-BR"/>
        </w:rPr>
        <w:t xml:space="preserve"> Documentos do Veículo: </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 xml:space="preserve">CRV; </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CRLV quitado no ano de 2024;</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Apólice de seguro Veicular e APP valor mínimo de R$10.000,00</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Laudo de inspeção técnica (LIT);</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Laudo de segurança veicular (CSV) emitido por instituição técnica credenciada pelo DENATRAN;</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Certificado de Registro junto à Organização das Cooperativas Estado sede da licitante;</w:t>
      </w:r>
    </w:p>
    <w:p>
      <w:pPr>
        <w:pStyle w:val="104"/>
        <w:numPr>
          <w:ilvl w:val="2"/>
          <w:numId w:val="0"/>
        </w:numPr>
        <w:spacing w:after="288" w:afterLines="120" w:line="240" w:lineRule="auto"/>
        <w:ind w:leftChars="0"/>
        <w:rPr>
          <w:rFonts w:hint="default"/>
          <w:b/>
          <w:bCs/>
          <w:i w:val="0"/>
          <w:iCs w:val="0"/>
          <w:color w:val="auto"/>
          <w:sz w:val="24"/>
          <w:szCs w:val="24"/>
          <w:lang w:val="pt-BR"/>
        </w:rPr>
      </w:pPr>
      <w:r>
        <w:rPr>
          <w:rFonts w:hint="default"/>
          <w:b/>
          <w:bCs/>
          <w:i w:val="0"/>
          <w:iCs w:val="0"/>
          <w:color w:val="auto"/>
          <w:sz w:val="24"/>
          <w:szCs w:val="24"/>
          <w:lang w:val="pt-BR"/>
        </w:rPr>
        <w:t>Documentos do(s) condutor(es):</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CNH compatível com o veiculo;</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Comprovante de vínculo com a empresa: carteira ou contrato de trabalho;</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Curso de condutor de transporte de emergência..</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Documento(s) da(s) Técnica(s) Auxiliar(es) de Enfermagem:</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Registro junto ao COREN (Conselho Regional de Enfermagem)</w:t>
      </w:r>
    </w:p>
    <w:p>
      <w:pPr>
        <w:pStyle w:val="104"/>
        <w:numPr>
          <w:ilvl w:val="0"/>
          <w:numId w:val="5"/>
        </w:numPr>
        <w:spacing w:after="288" w:afterLines="120" w:line="240" w:lineRule="auto"/>
        <w:ind w:left="425" w:leftChars="0" w:hanging="425" w:firstLineChars="0"/>
        <w:rPr>
          <w:rFonts w:hint="default"/>
          <w:i w:val="0"/>
          <w:iCs w:val="0"/>
          <w:color w:val="auto"/>
          <w:sz w:val="24"/>
          <w:szCs w:val="24"/>
          <w:lang w:val="pt-BR"/>
        </w:rPr>
      </w:pPr>
      <w:r>
        <w:rPr>
          <w:rFonts w:hint="default"/>
          <w:i w:val="0"/>
          <w:iCs w:val="0"/>
          <w:color w:val="auto"/>
          <w:sz w:val="24"/>
          <w:szCs w:val="24"/>
          <w:lang w:val="pt-BR"/>
        </w:rPr>
        <w:t>Registro junto ao CRM ( Conselho Regional de Medicina)</w:t>
      </w:r>
    </w:p>
    <w:p>
      <w:pPr>
        <w:pStyle w:val="104"/>
        <w:numPr>
          <w:ilvl w:val="2"/>
          <w:numId w:val="0"/>
        </w:numPr>
        <w:spacing w:after="288" w:afterLines="120" w:line="312" w:lineRule="auto"/>
        <w:ind w:left="720" w:leftChars="0"/>
        <w:rPr>
          <w:rFonts w:hint="default"/>
          <w:i w:val="0"/>
          <w:iCs w:val="0"/>
          <w:color w:val="auto"/>
          <w:sz w:val="24"/>
          <w:szCs w:val="24"/>
          <w:lang w:val="pt-BR"/>
        </w:rPr>
      </w:pPr>
      <w:r>
        <w:rPr>
          <w:rFonts w:hint="default"/>
          <w:i w:val="0"/>
          <w:iCs w:val="0"/>
          <w:color w:val="auto"/>
          <w:sz w:val="24"/>
          <w:szCs w:val="24"/>
          <w:lang w:val="pt-BR"/>
        </w:rPr>
        <w:t>O serviço poderá ter seu início somente após o cumprimento da apresentação dos documentos acima..</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251" w:leftChars="0" w:firstLine="709" w:firstLineChars="0"/>
        <w:rPr>
          <w:b/>
          <w:bCs/>
          <w:i w:val="0"/>
          <w:iCs w:val="0"/>
          <w:color w:val="auto"/>
          <w:sz w:val="24"/>
          <w:szCs w:val="24"/>
          <w:highlight w:val="yellow"/>
        </w:rPr>
      </w:pPr>
      <w:r>
        <w:rPr>
          <w:i w:val="0"/>
          <w:iCs w:val="0"/>
          <w:color w:val="auto"/>
          <w:sz w:val="24"/>
          <w:szCs w:val="24"/>
          <w:highlight w:val="yellow"/>
        </w:rPr>
        <w:t>O custo estimado total da contratação  conforme custos unitários apostos na tabela em anexo.</w:t>
      </w:r>
    </w:p>
    <w:p>
      <w:pPr>
        <w:rPr>
          <w:i w:val="0"/>
          <w:iCs w:val="0"/>
          <w:color w:val="auto"/>
          <w:sz w:val="24"/>
          <w:szCs w:val="24"/>
        </w:rPr>
      </w:pP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left="251" w:leftChars="0" w:firstLine="709" w:firstLineChars="0"/>
        <w:rPr>
          <w:sz w:val="24"/>
          <w:szCs w:val="24"/>
        </w:rPr>
      </w:pPr>
      <w:r>
        <w:rPr>
          <w:rFonts w:eastAsia="Arial"/>
          <w:sz w:val="24"/>
          <w:szCs w:val="24"/>
        </w:rPr>
        <w:t>As despesas decorrentes da presente contratação correrão à conta de recursos específicos consignados no Orçamento Geral do Município.</w:t>
      </w:r>
    </w:p>
    <w:bookmarkEnd w:id="0"/>
    <w:p>
      <w:pPr>
        <w:pStyle w:val="56"/>
        <w:numPr>
          <w:ilvl w:val="0"/>
          <w:numId w:val="0"/>
        </w:numPr>
        <w:spacing w:after="288" w:afterLines="120" w:line="312" w:lineRule="auto"/>
        <w:rPr>
          <w:color w:val="auto"/>
          <w:sz w:val="24"/>
          <w:szCs w:val="24"/>
        </w:rPr>
      </w:pPr>
      <w:r>
        <w:rPr>
          <w:rFonts w:hint="default"/>
          <w:color w:val="auto"/>
          <w:sz w:val="24"/>
          <w:szCs w:val="24"/>
          <w:highlight w:val="yellow"/>
          <w:lang w:val="pt-BR"/>
        </w:rPr>
        <w:t>Arcos</w:t>
      </w:r>
      <w:r>
        <w:rPr>
          <w:color w:val="auto"/>
          <w:sz w:val="24"/>
          <w:szCs w:val="24"/>
          <w:highlight w:val="yellow"/>
        </w:rPr>
        <w:t xml:space="preserve">, </w:t>
      </w:r>
      <w:r>
        <w:rPr>
          <w:rFonts w:hint="default"/>
          <w:color w:val="auto"/>
          <w:sz w:val="24"/>
          <w:szCs w:val="24"/>
          <w:highlight w:val="yellow"/>
          <w:lang w:val="pt-BR"/>
        </w:rPr>
        <w:t>27</w:t>
      </w:r>
      <w:r>
        <w:rPr>
          <w:color w:val="auto"/>
          <w:sz w:val="24"/>
          <w:szCs w:val="24"/>
          <w:highlight w:val="yellow"/>
        </w:rPr>
        <w:t xml:space="preserve"> de </w:t>
      </w:r>
      <w:r>
        <w:rPr>
          <w:rFonts w:hint="default"/>
          <w:color w:val="auto"/>
          <w:sz w:val="24"/>
          <w:szCs w:val="24"/>
          <w:highlight w:val="yellow"/>
          <w:lang w:val="pt-BR"/>
        </w:rPr>
        <w:t xml:space="preserve">março </w:t>
      </w:r>
      <w:r>
        <w:rPr>
          <w:color w:val="auto"/>
          <w:sz w:val="24"/>
          <w:szCs w:val="24"/>
          <w:highlight w:val="yellow"/>
        </w:rPr>
        <w:t xml:space="preserve">de </w:t>
      </w:r>
      <w:r>
        <w:rPr>
          <w:rFonts w:hint="default"/>
          <w:color w:val="auto"/>
          <w:sz w:val="24"/>
          <w:szCs w:val="24"/>
          <w:highlight w:val="yellow"/>
          <w:lang w:val="pt-BR"/>
        </w:rPr>
        <w:t>2024</w:t>
      </w:r>
      <w:r>
        <w:rPr>
          <w:color w:val="auto"/>
          <w:sz w:val="24"/>
          <w:szCs w:val="24"/>
          <w:highlight w:val="yellow"/>
        </w:rPr>
        <w:t>.</w:t>
      </w:r>
    </w:p>
    <w:p>
      <w:pPr>
        <w:pStyle w:val="56"/>
        <w:numPr>
          <w:ilvl w:val="0"/>
          <w:numId w:val="0"/>
        </w:numPr>
        <w:spacing w:after="288" w:afterLines="120" w:line="312" w:lineRule="auto"/>
        <w:rPr>
          <w:i/>
          <w:iCs/>
          <w:color w:val="auto"/>
          <w:sz w:val="24"/>
          <w:szCs w:val="24"/>
        </w:rPr>
      </w:pPr>
    </w:p>
    <w:p>
      <w:pPr>
        <w:spacing w:before="120" w:after="288" w:afterLines="120" w:line="312" w:lineRule="auto"/>
        <w:ind w:left="357"/>
        <w:jc w:val="center"/>
        <w:rPr>
          <w:rFonts w:ascii="Arial" w:hAnsi="Arial" w:eastAsia="Arial" w:cs="Arial"/>
        </w:rPr>
      </w:pPr>
      <w:r>
        <w:rPr>
          <w:rFonts w:ascii="Arial" w:hAnsi="Arial" w:eastAsia="Arial" w:cs="Arial"/>
        </w:rPr>
        <w:t>__________________________________</w:t>
      </w:r>
    </w:p>
    <w:p>
      <w:pPr>
        <w:spacing w:before="0" w:after="0" w:line="312" w:lineRule="auto"/>
        <w:ind w:left="357"/>
        <w:jc w:val="center"/>
        <w:rPr>
          <w:rFonts w:ascii="Arial" w:hAnsi="Arial" w:eastAsia="Arial" w:cs="Arial"/>
          <w:lang w:val="pt-BR"/>
        </w:rPr>
      </w:pPr>
      <w:r>
        <w:rPr>
          <w:rFonts w:ascii="Arial" w:hAnsi="Arial" w:eastAsia="Arial" w:cs="Arial"/>
          <w:shd w:val="clear" w:color="auto" w:fill="auto"/>
          <w:lang w:val="pt-BR"/>
        </w:rPr>
        <w:t>Tiago Carvalho de Oliveira</w:t>
      </w:r>
    </w:p>
    <w:p>
      <w:pPr>
        <w:spacing w:before="0" w:after="0" w:line="312" w:lineRule="auto"/>
        <w:ind w:left="357"/>
        <w:jc w:val="center"/>
      </w:pPr>
      <w:r>
        <w:rPr>
          <w:rFonts w:ascii="Arial" w:hAnsi="Arial" w:eastAsia="Arial" w:cs="Arial"/>
          <w:lang w:val="pt-BR"/>
        </w:rPr>
        <w:t>Secretário Municipal de Saúde</w:t>
      </w:r>
    </w:p>
    <w:p>
      <w:pPr>
        <w:spacing w:before="120" w:after="288" w:afterLines="120" w:line="312" w:lineRule="auto"/>
        <w:ind w:left="360"/>
        <w:jc w:val="center"/>
        <w:rPr>
          <w:rFonts w:hint="default" w:ascii="Arial" w:hAnsi="Arial" w:cs="Arial"/>
          <w:lang w:val="pt-BR"/>
        </w:rPr>
      </w:pP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3"/>
      <w:numFmt w:val="decimal"/>
      <w:lvlText w:val="%1."/>
      <w:lvlJc w:val="left"/>
      <w:pPr>
        <w:tabs>
          <w:tab w:val="left" w:pos="0"/>
        </w:tabs>
        <w:ind w:left="360" w:hanging="360"/>
      </w:pPr>
      <w:rPr>
        <w:b/>
      </w:rPr>
    </w:lvl>
    <w:lvl w:ilvl="1" w:tentative="0">
      <w:start w:val="1"/>
      <w:numFmt w:val="decimal"/>
      <w:lvlText w:val="%1.%2."/>
      <w:lvlJc w:val="left"/>
      <w:pPr>
        <w:tabs>
          <w:tab w:val="left" w:pos="0"/>
        </w:tabs>
        <w:ind w:left="1021" w:hanging="432"/>
      </w:pPr>
      <w:rPr>
        <w:rFonts w:ascii="Arial" w:hAnsi="Arial" w:cs="Arial"/>
        <w:b w:val="0"/>
        <w:i w:val="0"/>
        <w:strike w:val="0"/>
        <w:dstrike w:val="0"/>
        <w:color w:val="auto"/>
        <w:sz w:val="20"/>
        <w:szCs w:val="20"/>
        <w:u w:val="none"/>
      </w:rPr>
    </w:lvl>
    <w:lvl w:ilvl="2" w:tentative="0">
      <w:start w:val="1"/>
      <w:numFmt w:val="decimal"/>
      <w:lvlText w:val="%1.%2.%3."/>
      <w:lvlJc w:val="left"/>
      <w:pPr>
        <w:tabs>
          <w:tab w:val="left" w:pos="0"/>
        </w:tabs>
        <w:ind w:left="3198" w:hanging="504"/>
      </w:pPr>
      <w:rPr>
        <w:rFonts w:ascii="Arial" w:hAnsi="Arial" w:cs="Arial"/>
        <w:b w:val="0"/>
        <w:i w:val="0"/>
        <w:strike w:val="0"/>
        <w:dstrike w:val="0"/>
        <w:color w:val="auto"/>
        <w:sz w:val="20"/>
        <w:szCs w:val="20"/>
      </w:rPr>
    </w:lvl>
    <w:lvl w:ilvl="3" w:tentative="0">
      <w:start w:val="1"/>
      <w:numFmt w:val="decimal"/>
      <w:lvlText w:val="%1.%2.%3.%4."/>
      <w:lvlJc w:val="left"/>
      <w:pPr>
        <w:tabs>
          <w:tab w:val="left" w:pos="0"/>
        </w:tabs>
        <w:ind w:left="2491"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2">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250" w:hanging="432"/>
      </w:pPr>
      <w:rPr>
        <w:b w:val="0"/>
        <w:i w:val="0"/>
        <w:strike w:val="0"/>
        <w:color w:val="auto"/>
        <w:sz w:val="20"/>
        <w:szCs w:val="20"/>
        <w:u w:val="none"/>
      </w:rPr>
    </w:lvl>
    <w:lvl w:ilvl="2" w:tentative="0">
      <w:start w:val="1"/>
      <w:numFmt w:val="decimal"/>
      <w:pStyle w:val="58"/>
      <w:lvlText w:val="%1.%2.%3."/>
      <w:lvlJc w:val="left"/>
      <w:pPr>
        <w:ind w:left="3039"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4416777F"/>
    <w:multiLevelType w:val="singleLevel"/>
    <w:tmpl w:val="4416777F"/>
    <w:lvl w:ilvl="0" w:tentative="0">
      <w:start w:val="1"/>
      <w:numFmt w:val="upperRoman"/>
      <w:lvlText w:val="%1."/>
      <w:lvlJc w:val="left"/>
      <w:pPr>
        <w:tabs>
          <w:tab w:val="left" w:pos="425"/>
        </w:tabs>
        <w:ind w:left="425" w:leftChars="0" w:hanging="425" w:firstLineChars="0"/>
      </w:pPr>
      <w:rPr>
        <w:rFont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1AE"/>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204E4E"/>
    <w:rsid w:val="063653B2"/>
    <w:rsid w:val="07231B63"/>
    <w:rsid w:val="07AA743C"/>
    <w:rsid w:val="0825C528"/>
    <w:rsid w:val="093D6A13"/>
    <w:rsid w:val="0AB4EB49"/>
    <w:rsid w:val="0AFF478C"/>
    <w:rsid w:val="0BF415D5"/>
    <w:rsid w:val="0C72485D"/>
    <w:rsid w:val="0C9E538D"/>
    <w:rsid w:val="0CD8499C"/>
    <w:rsid w:val="0D5F7188"/>
    <w:rsid w:val="0DA1B3F3"/>
    <w:rsid w:val="0DB0AC54"/>
    <w:rsid w:val="0F79B9D7"/>
    <w:rsid w:val="10E0D201"/>
    <w:rsid w:val="11041DAD"/>
    <w:rsid w:val="114D992C"/>
    <w:rsid w:val="15FB6522"/>
    <w:rsid w:val="165C66F7"/>
    <w:rsid w:val="16649FEF"/>
    <w:rsid w:val="187314D3"/>
    <w:rsid w:val="18FA4645"/>
    <w:rsid w:val="193305E4"/>
    <w:rsid w:val="1A0CC7BE"/>
    <w:rsid w:val="1AB5ADE8"/>
    <w:rsid w:val="1AECDB15"/>
    <w:rsid w:val="1B8B5CEB"/>
    <w:rsid w:val="1BB1755E"/>
    <w:rsid w:val="1C3EC466"/>
    <w:rsid w:val="1C8CA1DF"/>
    <w:rsid w:val="1D38DAFD"/>
    <w:rsid w:val="1E211385"/>
    <w:rsid w:val="1E8A7895"/>
    <w:rsid w:val="21D19061"/>
    <w:rsid w:val="21E662A0"/>
    <w:rsid w:val="225CA34E"/>
    <w:rsid w:val="22E83C9F"/>
    <w:rsid w:val="23272055"/>
    <w:rsid w:val="242F06C7"/>
    <w:rsid w:val="24DF3391"/>
    <w:rsid w:val="2657C157"/>
    <w:rsid w:val="26789B7A"/>
    <w:rsid w:val="27D707DD"/>
    <w:rsid w:val="28AF3B20"/>
    <w:rsid w:val="29F468E2"/>
    <w:rsid w:val="2A115A7D"/>
    <w:rsid w:val="2B4D64D2"/>
    <w:rsid w:val="2B7872A7"/>
    <w:rsid w:val="2D7871FB"/>
    <w:rsid w:val="2E29257B"/>
    <w:rsid w:val="2E715A7F"/>
    <w:rsid w:val="2F1A48CF"/>
    <w:rsid w:val="2F33A853"/>
    <w:rsid w:val="3003D639"/>
    <w:rsid w:val="3022A7F5"/>
    <w:rsid w:val="30CF78B4"/>
    <w:rsid w:val="34A1E81C"/>
    <w:rsid w:val="361F12A5"/>
    <w:rsid w:val="36EC78EE"/>
    <w:rsid w:val="36F4710C"/>
    <w:rsid w:val="3755786D"/>
    <w:rsid w:val="390C2635"/>
    <w:rsid w:val="3920A23A"/>
    <w:rsid w:val="3AE9E302"/>
    <w:rsid w:val="3B31380A"/>
    <w:rsid w:val="3B9683F7"/>
    <w:rsid w:val="3BCB3C2E"/>
    <w:rsid w:val="3CAB666A"/>
    <w:rsid w:val="3D254C21"/>
    <w:rsid w:val="40993BDC"/>
    <w:rsid w:val="411272C2"/>
    <w:rsid w:val="41A856CF"/>
    <w:rsid w:val="4284D176"/>
    <w:rsid w:val="42E0FEE6"/>
    <w:rsid w:val="431743BA"/>
    <w:rsid w:val="433D52D4"/>
    <w:rsid w:val="446868FA"/>
    <w:rsid w:val="449EE389"/>
    <w:rsid w:val="44A8FB23"/>
    <w:rsid w:val="461E5D42"/>
    <w:rsid w:val="4638CD78"/>
    <w:rsid w:val="46D95242"/>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FA0A57"/>
    <w:rsid w:val="583BAD14"/>
    <w:rsid w:val="58ED34F0"/>
    <w:rsid w:val="5B58F1E4"/>
    <w:rsid w:val="5CD15AEC"/>
    <w:rsid w:val="5CF43B39"/>
    <w:rsid w:val="5E1E1829"/>
    <w:rsid w:val="5EC25228"/>
    <w:rsid w:val="5EE1B42A"/>
    <w:rsid w:val="607D848B"/>
    <w:rsid w:val="61981D74"/>
    <w:rsid w:val="61D6BAE2"/>
    <w:rsid w:val="633AA146"/>
    <w:rsid w:val="644E4F5D"/>
    <w:rsid w:val="64D671A7"/>
    <w:rsid w:val="650E5BA4"/>
    <w:rsid w:val="67AF5CA0"/>
    <w:rsid w:val="68E00620"/>
    <w:rsid w:val="69034616"/>
    <w:rsid w:val="6B522536"/>
    <w:rsid w:val="6CB288AC"/>
    <w:rsid w:val="6CB29864"/>
    <w:rsid w:val="6CDEAB8A"/>
    <w:rsid w:val="6DAB702B"/>
    <w:rsid w:val="6DB11B8E"/>
    <w:rsid w:val="6DF964F0"/>
    <w:rsid w:val="6E9858D8"/>
    <w:rsid w:val="6EA8BB6A"/>
    <w:rsid w:val="6EFA4BB6"/>
    <w:rsid w:val="6F16824D"/>
    <w:rsid w:val="6F9619D1"/>
    <w:rsid w:val="708C79D3"/>
    <w:rsid w:val="71104140"/>
    <w:rsid w:val="712F5AB8"/>
    <w:rsid w:val="724B2FE2"/>
    <w:rsid w:val="749958C6"/>
    <w:rsid w:val="74F482F7"/>
    <w:rsid w:val="759EF8DD"/>
    <w:rsid w:val="75AED98F"/>
    <w:rsid w:val="75FCB035"/>
    <w:rsid w:val="762449D6"/>
    <w:rsid w:val="77392A14"/>
    <w:rsid w:val="77467F07"/>
    <w:rsid w:val="77E0AB9D"/>
    <w:rsid w:val="788D7F63"/>
    <w:rsid w:val="78F9E42E"/>
    <w:rsid w:val="79546C12"/>
    <w:rsid w:val="7A70CAD6"/>
    <w:rsid w:val="7A813DC1"/>
    <w:rsid w:val="7B3C7029"/>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Table Paragraph"/>
    <w:basedOn w:val="1"/>
    <w:qFormat/>
    <w:uiPriority w:val="1"/>
  </w:style>
  <w:style w:type="paragraph" w:customStyle="1" w:styleId="118">
    <w:name w:val="Conteúdo da tabela"/>
    <w:basedOn w:val="1"/>
    <w:qFormat/>
    <w:uiPriority w:val="0"/>
    <w:pPr>
      <w:widowControl w:val="0"/>
      <w:suppressLineNumbers/>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BD3A4D-46FC-4C9D-A646-0B0B22B0418A}">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A1465CDB-1419-435A-AC24-1D47985E0D45}">
  <ds:schemaRefs/>
</ds:datastoreItem>
</file>

<file path=customXml/itemProps5.xml><?xml version="1.0" encoding="utf-8"?>
<ds:datastoreItem xmlns:ds="http://schemas.openxmlformats.org/officeDocument/2006/customXml" ds:itemID="{2B11408A-6D5C-4CA6-95AE-BDB1C00B1E4C}">
  <ds:schemaRefs/>
</ds:datastoreItem>
</file>

<file path=customXml/itemProps6.xml><?xml version="1.0" encoding="utf-8"?>
<ds:datastoreItem xmlns:ds="http://schemas.openxmlformats.org/officeDocument/2006/customXml" ds:itemID="{7C541C99-BA1C-408F-8BE9-FD886FF1D685}">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31</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2024-04-18T19:45:09Z</cp:lastPrinted>
  <dcterms:modified xsi:type="dcterms:W3CDTF">2024-04-18T19:45:11Z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14C265194F3C448690C17B2AC2D74329</vt:lpwstr>
  </property>
</Properties>
</file>