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highlight w:val="none"/>
        </w:rPr>
      </w:pPr>
      <w:bookmarkStart w:id="0" w:name="_Hlk82471863"/>
      <w:r>
        <w:rPr>
          <w:rFonts w:ascii="Arial" w:hAnsi="Arial" w:eastAsia="Times New Roman" w:cs="Arial"/>
          <w:b/>
          <w:iCs/>
        </w:rPr>
        <w:t>TER</w:t>
      </w:r>
      <w:r>
        <w:rPr>
          <w:rFonts w:ascii="Arial" w:hAnsi="Arial" w:eastAsia="Times New Roman" w:cs="Arial"/>
          <w:b/>
          <w:iCs/>
          <w:highlight w:val="none"/>
        </w:rPr>
        <w:t>MO DE REFERÊNCIA</w:t>
      </w:r>
    </w:p>
    <w:p>
      <w:pPr>
        <w:jc w:val="center"/>
        <w:rPr>
          <w:rFonts w:hint="default" w:ascii="Arial" w:hAnsi="Arial" w:eastAsia="Times New Roman" w:cs="Arial"/>
          <w:b/>
          <w:iCs/>
          <w:highlight w:val="none"/>
          <w:lang w:val="pt-BR"/>
        </w:rPr>
      </w:pPr>
      <w:r>
        <w:rPr>
          <w:rFonts w:hint="default" w:ascii="Arial" w:hAnsi="Arial" w:eastAsia="Times New Roman" w:cs="Arial"/>
          <w:b/>
          <w:iCs/>
          <w:highlight w:val="none"/>
          <w:lang w:val="pt-BR"/>
        </w:rPr>
        <w:t>N° 234/2024</w:t>
      </w:r>
    </w:p>
    <w:p>
      <w:pPr>
        <w:jc w:val="center"/>
        <w:rPr>
          <w:rFonts w:ascii="Arial" w:hAnsi="Arial" w:eastAsia="Times New Roman" w:cs="Arial"/>
          <w:b/>
          <w:iCs/>
          <w:highlight w:val="none"/>
        </w:rPr>
      </w:pPr>
      <w:r>
        <w:rPr>
          <w:rFonts w:ascii="Arial" w:hAnsi="Arial" w:eastAsia="Times New Roman" w:cs="Arial"/>
          <w:b/>
          <w:iCs/>
          <w:highlight w:val="none"/>
        </w:rPr>
        <w:t>MUNICÍPIO DE ARCOS/MG</w:t>
      </w:r>
    </w:p>
    <w:p>
      <w:pPr>
        <w:jc w:val="center"/>
        <w:rPr>
          <w:rFonts w:ascii="Arial" w:hAnsi="Arial" w:eastAsia="Times New Roman" w:cs="Arial"/>
          <w:b/>
          <w:iCs/>
          <w:highlight w:val="none"/>
        </w:rPr>
      </w:pPr>
    </w:p>
    <w:p>
      <w:pPr>
        <w:pStyle w:val="39"/>
        <w:numPr>
          <w:ilvl w:val="0"/>
          <w:numId w:val="3"/>
        </w:numPr>
        <w:spacing w:before="120" w:after="288" w:afterLines="120" w:line="312" w:lineRule="auto"/>
        <w:ind w:left="0" w:firstLine="0"/>
        <w:rPr>
          <w:rFonts w:eastAsia="Arial"/>
          <w:sz w:val="24"/>
          <w:szCs w:val="24"/>
          <w:highlight w:val="none"/>
        </w:rPr>
      </w:pPr>
      <w:r>
        <w:rPr>
          <w:sz w:val="24"/>
          <w:szCs w:val="24"/>
          <w:highlight w:val="none"/>
        </w:rPr>
        <w:t>CONDIÇÕES GERAIS DA CONTRATAÇÃO</w:t>
      </w:r>
    </w:p>
    <w:p>
      <w:pPr>
        <w:pStyle w:val="56"/>
        <w:spacing w:after="288" w:afterLines="120" w:line="312" w:lineRule="auto"/>
        <w:ind w:firstLine="709"/>
        <w:rPr>
          <w:b/>
          <w:bCs/>
          <w:sz w:val="24"/>
          <w:szCs w:val="24"/>
        </w:rPr>
      </w:pPr>
      <w:r>
        <w:rPr>
          <w:rFonts w:hint="default"/>
          <w:sz w:val="24"/>
          <w:szCs w:val="24"/>
          <w:highlight w:val="none"/>
          <w:lang w:val="pt-BR"/>
        </w:rPr>
        <w:t>Aquisição Materiais elétricos em geral para atender diversas secretarias do município c</w:t>
      </w:r>
      <w:r>
        <w:rPr>
          <w:sz w:val="24"/>
          <w:szCs w:val="24"/>
        </w:rPr>
        <w:t>onforme condições e exigências estabelecidas neste instrumento.</w:t>
      </w:r>
    </w:p>
    <w:tbl>
      <w:tblPr>
        <w:tblStyle w:val="8"/>
        <w:tblW w:w="10011" w:type="dxa"/>
        <w:tblInd w:w="0" w:type="dxa"/>
        <w:tblLayout w:type="fixed"/>
        <w:tblCellMar>
          <w:top w:w="0" w:type="dxa"/>
          <w:left w:w="70" w:type="dxa"/>
          <w:bottom w:w="0" w:type="dxa"/>
          <w:right w:w="70" w:type="dxa"/>
        </w:tblCellMar>
      </w:tblPr>
      <w:tblGrid>
        <w:gridCol w:w="800"/>
        <w:gridCol w:w="4864"/>
        <w:gridCol w:w="1380"/>
        <w:gridCol w:w="780"/>
        <w:gridCol w:w="1035"/>
        <w:gridCol w:w="1152"/>
      </w:tblGrid>
      <w:tr>
        <w:tblPrEx>
          <w:tblCellMar>
            <w:top w:w="0" w:type="dxa"/>
            <w:left w:w="70" w:type="dxa"/>
            <w:bottom w:w="0" w:type="dxa"/>
            <w:right w:w="70" w:type="dxa"/>
          </w:tblCellMar>
        </w:tblPrEx>
        <w:trPr>
          <w:trHeight w:val="630" w:hRule="atLeast"/>
        </w:trPr>
        <w:tc>
          <w:tcPr>
            <w:tcW w:w="800" w:type="dxa"/>
            <w:tcBorders>
              <w:top w:val="single" w:color="auto" w:sz="4" w:space="0"/>
              <w:left w:val="single" w:color="auto" w:sz="4" w:space="0"/>
              <w:bottom w:val="single" w:color="auto" w:sz="4" w:space="0"/>
              <w:right w:val="single" w:color="auto" w:sz="4" w:space="0"/>
            </w:tcBorders>
            <w:shd w:val="clear" w:color="000000" w:fill="BFBFBF"/>
            <w:noWrap/>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Item</w:t>
            </w:r>
          </w:p>
        </w:tc>
        <w:tc>
          <w:tcPr>
            <w:tcW w:w="4864" w:type="dxa"/>
            <w:tcBorders>
              <w:top w:val="single" w:color="auto" w:sz="4" w:space="0"/>
              <w:left w:val="nil"/>
              <w:bottom w:val="single" w:color="auto" w:sz="4" w:space="0"/>
              <w:right w:val="single" w:color="auto" w:sz="4" w:space="0"/>
            </w:tcBorders>
            <w:shd w:val="clear" w:color="000000" w:fill="BFBFBF"/>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Descrição</w:t>
            </w:r>
          </w:p>
        </w:tc>
        <w:tc>
          <w:tcPr>
            <w:tcW w:w="1380" w:type="dxa"/>
            <w:tcBorders>
              <w:top w:val="single" w:color="auto" w:sz="4" w:space="0"/>
              <w:left w:val="nil"/>
              <w:bottom w:val="single" w:color="auto" w:sz="4" w:space="0"/>
              <w:right w:val="single" w:color="auto" w:sz="4" w:space="0"/>
            </w:tcBorders>
            <w:shd w:val="clear" w:color="000000" w:fill="BFBFBF"/>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val="en-US" w:eastAsia="pt-BR"/>
              </w:rPr>
            </w:pPr>
            <w:r>
              <w:rPr>
                <w:rFonts w:hint="default" w:ascii="Arial" w:hAnsi="Arial" w:eastAsia="Times New Roman" w:cs="Arial"/>
                <w:b/>
                <w:bCs/>
                <w:color w:val="auto"/>
                <w:sz w:val="22"/>
                <w:szCs w:val="22"/>
                <w:lang w:val="en-US" w:eastAsia="pt-BR"/>
              </w:rPr>
              <w:t>Unidade de Medida</w:t>
            </w:r>
          </w:p>
        </w:tc>
        <w:tc>
          <w:tcPr>
            <w:tcW w:w="780" w:type="dxa"/>
            <w:tcBorders>
              <w:top w:val="single" w:color="auto" w:sz="4" w:space="0"/>
              <w:left w:val="nil"/>
              <w:bottom w:val="single" w:color="auto" w:sz="4" w:space="0"/>
              <w:right w:val="single" w:color="auto" w:sz="4" w:space="0"/>
            </w:tcBorders>
            <w:shd w:val="clear" w:color="000000" w:fill="BFBFBF"/>
            <w:noWrap/>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Qtde</w:t>
            </w:r>
          </w:p>
        </w:tc>
        <w:tc>
          <w:tcPr>
            <w:tcW w:w="1035" w:type="dxa"/>
            <w:tcBorders>
              <w:top w:val="single" w:color="auto" w:sz="4" w:space="0"/>
              <w:left w:val="nil"/>
              <w:bottom w:val="single" w:color="auto" w:sz="4" w:space="0"/>
              <w:right w:val="single" w:color="auto" w:sz="4" w:space="0"/>
            </w:tcBorders>
            <w:shd w:val="clear" w:color="000000" w:fill="BFBFBF"/>
            <w:noWrap/>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val="en-US" w:eastAsia="pt-BR"/>
              </w:rPr>
            </w:pPr>
            <w:r>
              <w:rPr>
                <w:rFonts w:hint="default" w:ascii="Arial" w:hAnsi="Arial" w:eastAsia="Times New Roman" w:cs="Arial"/>
                <w:b/>
                <w:bCs/>
                <w:color w:val="auto"/>
                <w:sz w:val="22"/>
                <w:szCs w:val="22"/>
                <w:lang w:val="en-US" w:eastAsia="pt-BR"/>
              </w:rPr>
              <w:t>Valor Unit.</w:t>
            </w:r>
          </w:p>
        </w:tc>
        <w:tc>
          <w:tcPr>
            <w:tcW w:w="1152" w:type="dxa"/>
            <w:tcBorders>
              <w:top w:val="single" w:color="auto" w:sz="4" w:space="0"/>
              <w:left w:val="nil"/>
              <w:bottom w:val="single" w:color="auto" w:sz="4" w:space="0"/>
              <w:right w:val="single" w:color="auto" w:sz="4" w:space="0"/>
            </w:tcBorders>
            <w:shd w:val="clear" w:color="000000" w:fill="BFBFBF"/>
            <w:noWrap/>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val="en-US" w:eastAsia="pt-BR"/>
              </w:rPr>
            </w:pPr>
            <w:r>
              <w:rPr>
                <w:rFonts w:hint="default" w:ascii="Arial" w:hAnsi="Arial" w:eastAsia="Times New Roman" w:cs="Arial"/>
                <w:b/>
                <w:bCs/>
                <w:color w:val="auto"/>
                <w:sz w:val="22"/>
                <w:szCs w:val="22"/>
                <w:lang w:val="en-US" w:eastAsia="pt-BR"/>
              </w:rPr>
              <w:t xml:space="preserve">Valor Total </w:t>
            </w: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Abraçadeira 3/4" X1"  rosca sem fim - Inca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Abraçadeira 5/8”X1/2”I rosca sem fim - Inca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3</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Abraçadeira em nylon preta 7,6 x 500 mm com 50 unid.</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Pct</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100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4</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Abraçadeira tipo U simples 1/4"</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5</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Abraçadeira tipo U simples 3/4"</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100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6</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Abraçadeira de nylon 100x2,5mm com 100 unidades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Pct</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7</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Abraçadeira de nylon 140x2,5mm com 100 unidades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Pct</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100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8</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Abraçadeira de nylon 200x 2,5 mm com 100 unidades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Pct</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9</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Abraçadeira de nylon 280x4,8mm com 100 unidades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Pct</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10</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Abraçadeira de nylon 370x7,0mm com 50 unidades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Pct</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11</w:t>
            </w:r>
          </w:p>
        </w:tc>
        <w:tc>
          <w:tcPr>
            <w:tcW w:w="4864"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Adesivo cola para junta de motores 3m73gr. Motor diesel</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100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12</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Adesivo instantâneo multiuso 20g </w:t>
            </w:r>
            <w:r>
              <w:rPr>
                <w:rFonts w:hint="default" w:ascii="Arial" w:hAnsi="Arial" w:cs="Arial"/>
                <w:color w:val="auto"/>
                <w:sz w:val="22"/>
                <w:szCs w:val="22"/>
                <w:shd w:val="clear" w:color="auto" w:fill="FFFFFF"/>
              </w:rPr>
              <w:t>com a tampa com pino antientupimento, cola porcelana, metal, borracha, couro, madeira, papel, papelão, mdf, cortiça, laminado, compensado  com colagem </w:t>
            </w:r>
            <w:r>
              <w:rPr>
                <w:rStyle w:val="12"/>
                <w:rFonts w:hint="default" w:ascii="Arial" w:hAnsi="Arial" w:cs="Arial"/>
                <w:color w:val="auto"/>
                <w:sz w:val="22"/>
                <w:szCs w:val="22"/>
                <w:shd w:val="clear" w:color="auto" w:fill="FFFFFF"/>
              </w:rPr>
              <w:t>instantânea</w:t>
            </w:r>
            <w:r>
              <w:rPr>
                <w:rFonts w:hint="default" w:ascii="Arial" w:hAnsi="Arial" w:cs="Arial"/>
                <w:color w:val="auto"/>
                <w:sz w:val="22"/>
                <w:szCs w:val="22"/>
                <w:shd w:val="clear" w:color="auto" w:fill="FFFFFF"/>
              </w:rPr>
              <w:t> em 10 segundos</w:t>
            </w:r>
            <w:r>
              <w:rPr>
                <w:rFonts w:hint="default" w:ascii="Arial" w:hAnsi="Arial" w:eastAsia="Times New Roman" w:cs="Arial"/>
                <w:color w:val="auto"/>
                <w:sz w:val="22"/>
                <w:szCs w:val="22"/>
                <w:lang w:eastAsia="pt-BR"/>
              </w:rPr>
              <w:t xml:space="preserve"> (tipo - super bonder)</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13</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Arruela lisa zincada 1/4"</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Pç</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2000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14</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Bocal soquete E-27 com rabicho cabo reforçado</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15</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Braço chuveiro aluminio 40cm</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100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16</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Cabo telefônico cci 40x1 par 2 fios rolo com 200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Rolo</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17</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Caixa de ferramentas sanfonada c/ 5 gavetas metal medidas 50x20x21cm</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15</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18</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Caixa de luz/teto PVC octagonal fundo móvel  4x4</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19</w:t>
            </w:r>
          </w:p>
        </w:tc>
        <w:tc>
          <w:tcPr>
            <w:tcW w:w="4864"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Caixa de parede embutir 2x4 latão</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20</w:t>
            </w:r>
          </w:p>
        </w:tc>
        <w:tc>
          <w:tcPr>
            <w:tcW w:w="4864"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Caixa de parede embutir 2x4 pvc</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21</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Caixa para canaletas de 20 e 40mm-sistema externo sem tampa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22</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Caixinha de luz em pvc 4x2 de embutir - sem tampa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23</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Caixinha de luz em pvc 4x2 de sobrepor - s/ tampa - br</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80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24</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Canaleta de pvc 20x12x2000 com fita dupla face e aba interna de silicone</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1200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25</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Canaleta de pvc 40x20x2000 com fita dupla face e aba interna de silicone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26</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Chave bóia regulador de nível de 16 amperes 250v</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27</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Chave bóia regulador de nível de 25 amperes 250v</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28</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Chuveiro ducha eletronica  127V – multitemperatura Mínimo 5500 watts de potência.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80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29</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Chuveiro ducha eletronica  220V – multitemperatura. Mínimo 6800 watts de potência.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30</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Cola adesivo cola para junta de motores tubo de 73gr. Referência 3m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31</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Cola instantânea líquida transp. multiuso 20grs Ref.:super bonder</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75</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32</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Cola instantânea líquida transp. multiuso 3grs Ref.:super bonder</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33</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Condulete aluminio 3/4 "Tipo "C" S/rosca s/tampa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34</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Condulete aluminio 3/4 "Tipo "E" S/rosca s/tampa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35</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Condulete aluminio 3/4 "Tipo "LL" S/rosca s/tampa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36</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Condulete aluminio 3/4 "Tipo "LR" S/rosca s/tampa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37</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Conector de derivação perfurante 1,5-10mm tipo; cdp7010-95 - 1,5-10 </w:t>
            </w:r>
            <w:r>
              <w:rPr>
                <w:rFonts w:hint="default" w:ascii="Arial" w:hAnsi="Arial" w:cs="Arial"/>
                <w:color w:val="auto"/>
                <w:sz w:val="22"/>
                <w:szCs w:val="22"/>
              </w:rPr>
              <w:t>10 - para rede e ramais aéreos de baixa tensão até 1000v, para condutores isolados em lumínio e/ou cobre com isolações em xlp e/pe(0,6/1kv)eoupvc750v;isolações sem cobertura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38</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cs="Arial"/>
                <w:color w:val="auto"/>
                <w:sz w:val="22"/>
                <w:szCs w:val="22"/>
              </w:rPr>
            </w:pPr>
            <w:r>
              <w:rPr>
                <w:rFonts w:hint="default" w:ascii="Arial" w:hAnsi="Arial" w:eastAsia="Times New Roman" w:cs="Arial"/>
                <w:color w:val="auto"/>
                <w:sz w:val="22"/>
                <w:szCs w:val="22"/>
                <w:lang w:eastAsia="pt-BR"/>
              </w:rPr>
              <w:t xml:space="preserve">Conector derivação perfurante cdp 150 intell10mm a150mm. </w:t>
            </w:r>
            <w:r>
              <w:rPr>
                <w:rFonts w:hint="default" w:ascii="Arial" w:hAnsi="Arial" w:cs="Arial"/>
                <w:color w:val="auto"/>
                <w:sz w:val="22"/>
                <w:szCs w:val="22"/>
              </w:rPr>
              <w:t xml:space="preserve">aplicação:Condutoresisoladosdealumínio e/ou cobre com isolações em xlpe / pe (0,6 / 1 kv) e/oupvc (750v)de1,5mm²a 240mm²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39</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Conector derivação perfurante cdp 95 intelli 16mm a 95mm.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150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40</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Controle para ventilador com capacitor com 1 tecla para lampada + 1 tecla Liga/desliga ventilador + 1 tecla velocidade com caixa de sobrepor de 4x2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80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41</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Desengripante 300ml</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120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42</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Din 1x10 amperes Din</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60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43</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Nema 1x10 amperes nema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44</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Nema 1x15 amperes nema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45</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Din 1x16 amperes Din</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46</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Nema1x20 amperes nema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40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47</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Nema 1x25 amperes nema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48</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Din 1x32 amperes Din</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49</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Nema1x35 amperes nema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50</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Din 1x40 amperes Din</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51</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Nema 1x40 amperes nema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52</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Din 1x50 amperes Din</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53</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Nema 1x60 amperes nema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54</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Din 1x63 amperes Din</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55</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Din 2x10 amperes Din</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56</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Nema 2x10 amperes nema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57</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Nema 2x100 amperes nema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58</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Nema 2x15 amperes nema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59</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Din 2x16 amperes Din</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60</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Nema 2x20 amperes nema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61</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Nema 2x25 amperes nema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62</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Din 2x32 amperes Din</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63</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Nema 2x35 amperes nema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64</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Din 2x40 amperes Din</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65</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Nema 2x40 amperes nema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66</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Din 2x50 amperes Din</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67</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Nema 2x60 amperes nema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68</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Din 2x63 amperes Din</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69</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Din 3x100 amperes Din</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70</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Nema 3x100 amperes nema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71</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Nema 3x200 amperes nema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72</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Disjuntor 3x300 amperes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5</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73</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Din 3x40 amperes Din</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74</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Din 3x50 amperes Din</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75</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Nema 3x60 amperes nema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76</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Din 3x63 amperes Din</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77</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Disjuntor Din 3x70 amperes Din</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78</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Ducha/chuveiro de 3 temperaturas - 127v - 4600w</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60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79</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Ducha/chuveiro de 3 temperaturas - 220v - 4600w</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60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80</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Eletrocalha - "T" horizontal 90º 100x 50mm</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81</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Eletrocalha - "T" horizontal 90º 100x100mm</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82</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Eletrocalha - "T" horizontal 90º 50x50mm</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83</w:t>
            </w:r>
          </w:p>
        </w:tc>
        <w:tc>
          <w:tcPr>
            <w:tcW w:w="4864" w:type="dxa"/>
            <w:tcBorders>
              <w:top w:val="nil"/>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Eletrocalha - Cotovelo reto perfurado 90º 100x100mm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84</w:t>
            </w:r>
          </w:p>
        </w:tc>
        <w:tc>
          <w:tcPr>
            <w:tcW w:w="4864" w:type="dxa"/>
            <w:tcBorders>
              <w:top w:val="nil"/>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Eletrocalha - Cotovelo reto perfurado 90º 50x50mm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85</w:t>
            </w:r>
          </w:p>
        </w:tc>
        <w:tc>
          <w:tcPr>
            <w:tcW w:w="4864" w:type="dxa"/>
            <w:tcBorders>
              <w:top w:val="nil"/>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Eletrocalha - Curva perfurada horizontal 90º 100x100mm</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86</w:t>
            </w:r>
          </w:p>
        </w:tc>
        <w:tc>
          <w:tcPr>
            <w:tcW w:w="4864" w:type="dxa"/>
            <w:tcBorders>
              <w:top w:val="nil"/>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Eletrocalha - Curva perfurada horizontal 90º 50x50mm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87</w:t>
            </w:r>
          </w:p>
        </w:tc>
        <w:tc>
          <w:tcPr>
            <w:tcW w:w="4864" w:type="dxa"/>
            <w:tcBorders>
              <w:top w:val="nil"/>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Eletrocalha - Curva perfurada vertical externa 90º 100x100mm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88</w:t>
            </w:r>
          </w:p>
        </w:tc>
        <w:tc>
          <w:tcPr>
            <w:tcW w:w="4864" w:type="dxa"/>
            <w:tcBorders>
              <w:top w:val="nil"/>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Eletrocalha - Curva perfurada vertical externa 90º 50x50mm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89</w:t>
            </w:r>
          </w:p>
        </w:tc>
        <w:tc>
          <w:tcPr>
            <w:tcW w:w="4864" w:type="dxa"/>
            <w:tcBorders>
              <w:top w:val="nil"/>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Eletrocalha - Curva perfurada vertical interna 90º 100x100mm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90</w:t>
            </w:r>
          </w:p>
        </w:tc>
        <w:tc>
          <w:tcPr>
            <w:tcW w:w="4864" w:type="dxa"/>
            <w:tcBorders>
              <w:top w:val="nil"/>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Eletrocalha - Curva perfurada vertical interna 90º 50x50mm</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91</w:t>
            </w:r>
          </w:p>
        </w:tc>
        <w:tc>
          <w:tcPr>
            <w:tcW w:w="4864" w:type="dxa"/>
            <w:tcBorders>
              <w:top w:val="nil"/>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Eletrocalha - Emenda "U" perfurada  100x100mm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92</w:t>
            </w:r>
          </w:p>
        </w:tc>
        <w:tc>
          <w:tcPr>
            <w:tcW w:w="4864" w:type="dxa"/>
            <w:tcBorders>
              <w:top w:val="nil"/>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Eletrocalha - Emenda "U" perfurada  50x50mm</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93</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Eletrocalha - Perfil  perfurado 100 x 100 ch 22 - 3 mts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Barra</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94</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Eletrocalha - Perfil perfurada 050 x 050 ch 24 - 3 mts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Barra</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95</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Eletrocalha - Suporte mao francesa simples 100 mm</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600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96</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Eletrocalha - Suporte mao francesa simples 50 mm</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900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97</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Eletrocalha - Tampa de encaixe 100 mm</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98</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Eletrocalha - Tampa de encaixe 50 mm</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99</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Espelho condulete aluminio 1/2" 3/4" 1 posto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90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100</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Espelho condulete aluminio 1/2" 3/4" 2 postos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90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101</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Espelho condulete aluminio 1/2" 3/4" 3 posto</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90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102</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Espelho condulete aluminio 1/2" 3/4" Cega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90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103</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Extensão elétrica 03 tomadas 2P+T 10amp - 05 mts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70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104</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Extensão elétrica 03 tomadas 2P+T 10amp - 10 mts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80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105</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Extensão elétrica 03 tomadas 2P+T 20amp - 20 mts com cabo PP 2 x 2,5mm</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70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106</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Extensão pra telefone 4 vias e 2 conectores RJ-11 - 3 mts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107</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Extensão pra telefone 4 vias e 2 conectores RJ-11 - 10 mts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108</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Filtro de Linha 5 Tomadas 10A Bivolt - 1 Metro</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80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109</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Fita autofusão19mmx10mx0,19mm</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60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110</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Fita dupla face - 219mm x 5 metros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111</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Fita dupla face - 24mm x 2 metros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112</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Fita dupla face de espuma, 24mm x 2m</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113</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Fita Isolante 19mm x 10mts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900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114</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Fita Isolante 19mm x 20mts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900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115</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Interruptor embutir 1 tecla paralela. Conjunto placa 2x4 + tomada. </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xml:space="preserve">Especidicações: </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xml:space="preserve"> • Placa em ABS alto brilho brancos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116</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Interruptor embutir 1 tecla simples + 1 tomada 10a. Conjunto placa 2x4 + tomada. </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Especidicações:</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xml:space="preserve"> • Placa em ABS alto brilho brancos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160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117</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Interruptor embutir 1 tecla simples. Conjunto placa 2x4 + tomada. </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Especidicações:</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xml:space="preserve"> • Placa em ABS alto brilho brancos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118</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Interruptor embutir 2 teclas paralela. Conjunto placa 2x4 + tomada. </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Especidicações:</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xml:space="preserve"> • Placa em ABS alto brilho brancos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119</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Interruptor embutir 2 teclas simples + 1 tomada 10a. Conjunto placa 2x4 + tomada. </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Especidicações:</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xml:space="preserve"> • Placa em ABS alto brilho brancos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120</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Interruptor embutir 2 teclas simples. Conjunto placa 2x4 + tomada. </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Especidicações:</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xml:space="preserve"> • Placa em ABS alto brilho brancos</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Todos os conjuntos acompanham suporte e parafusos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121</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Interruptor embutir 3 teclas simples. Conjunto placa 2x4 + tomada. </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Especidicações:</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xml:space="preserve"> • Placa em ABS alto brilho brancos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122</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Interruptor externo/sistema X - 1 tecla simples + 1 tomada 10a.  Conjunto Caixa + placa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123</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Interruptor externo/sistema X - 1 tecla simples.  Conjunto Caixa + placa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124</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Interruptor externo/sistema X - 2 teclas simples.  Conjunto Caixa + placa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125</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Lâmpada de led tubular T8 120cm 18w bivolt, Luz branca </w:t>
            </w:r>
            <w:r>
              <w:rPr>
                <w:rFonts w:hint="default" w:ascii="Arial" w:hAnsi="Arial" w:cs="Arial"/>
                <w:color w:val="auto"/>
                <w:sz w:val="22"/>
                <w:szCs w:val="22"/>
              </w:rPr>
              <w:t>intensa 6500k</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1200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126</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Lâmpada de led tubular T8 60cm 9w bivolt, Luz branca </w:t>
            </w:r>
            <w:r>
              <w:rPr>
                <w:rFonts w:hint="default" w:ascii="Arial" w:hAnsi="Arial" w:cs="Arial"/>
                <w:color w:val="auto"/>
                <w:sz w:val="22"/>
                <w:szCs w:val="22"/>
              </w:rPr>
              <w:t>intensa 6500k</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600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127</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Lâmpada halogena Incandecente  42w x 127v E27 - Clara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500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128</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Lâmpada halogena Incandecente  70w x 127v E27 - Clara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500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129</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Lâmpada halogena Incandecente  70w x 220v E27 - Clara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130</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Lâmpada led alta potencia - Bulbo - 30w E27 – 110v/220v - branca fria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1550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131</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Lâmpada led alta potencia - Bulbo - 30w E40 – 110v/220v - branca fria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450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132</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Lâmpada led alta potencia - Bulbo - 40w E27 – 110v/220v - branca fria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800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133</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Lâmpada led alta potencia - Bulbo - 40w E40 – 110v/220v - branca fria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134</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Lâmpada led alta potencia - Bulbo - 50w E27 – 110v/220v - branca fria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135</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Lâmpada led alta potencia - Bulbo - 50w E40 – 110v/220v - branca fria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136</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Lâmpada led alta potencia - Bulbo - 60w E27 – 110v/220v - branca fria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450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137</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Lâmpada led alta potencia - Bulbo - 60w E40 – 110v/220v - branca fria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140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138</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Lâmpada led alta potencia - Bulbo - 80w E40 – 110v/220v - branca fria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139</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Lâmpada led alta potencia - Buldo - 20w E27 – 110v/220v - branca fria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1550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140</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Lampada ultra led a67 12w -bivolt, e27, luz branca 6500k</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141</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Lampada ultra led a67 15w -bivolt, e27, luz branca 6500k</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142</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Lâmpada vapor metálico 400w e40 tubular 220v</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400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143</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Lanterna 11 led recarregável - Bivolt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144</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Lanterna 15 led recarregável - Bivolt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145</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Times New Roman" w:cs="Arial"/>
                <w:color w:val="auto"/>
                <w:sz w:val="22"/>
                <w:szCs w:val="22"/>
                <w:lang w:eastAsia="pt-BR"/>
              </w:rPr>
              <w:t xml:space="preserve">Luminárias LED SMD pública 100w - </w:t>
            </w:r>
            <w:r>
              <w:rPr>
                <w:rFonts w:hint="default" w:ascii="Arial" w:hAnsi="Arial" w:eastAsia="SimSun" w:cs="Arial"/>
                <w:color w:val="auto"/>
                <w:sz w:val="22"/>
                <w:szCs w:val="22"/>
                <w:lang w:eastAsia="zh-CN"/>
              </w:rPr>
              <w:t>Potência mínima de 100watts;Fluxo luminoso efetivo médio de 11.500lm;</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Eficiência luminosa (lumens/what) mínima de 13;</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Tonalidade de cor do led mínimo de 5.000k;</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Proteção contra poeira e Umidade mínimo IP-66;</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Impacto mecânico IK08;</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Fator de potência mínimo 0,95 Fp;</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vida útil de luminária mínimo de 70.000 h;</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Protetor de surto 10kv,</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Reflator em vidro plano mínimo de 4mm;</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Base/tomada para fotocélula de 7 pinos;</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Cor alumínio injetado, com pixação ao braço galvanizado de até 5cm, rele fotovoltaico incluso, garantia mínima de 5 anos.</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SimSun" w:cs="Arial"/>
                <w:color w:val="auto"/>
                <w:sz w:val="22"/>
                <w:szCs w:val="22"/>
                <w:lang w:eastAsia="zh-CN"/>
              </w:rPr>
              <w:t>Devidamente registrado/certificado no INMETRO.</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1500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146</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Times New Roman" w:cs="Arial"/>
                <w:color w:val="auto"/>
                <w:sz w:val="22"/>
                <w:szCs w:val="22"/>
                <w:lang w:eastAsia="pt-BR"/>
              </w:rPr>
              <w:t xml:space="preserve">Luminárias LED SMD pública 150w - </w:t>
            </w:r>
            <w:r>
              <w:rPr>
                <w:rFonts w:hint="default" w:ascii="Arial" w:hAnsi="Arial" w:eastAsia="SimSun" w:cs="Arial"/>
                <w:color w:val="auto"/>
                <w:sz w:val="22"/>
                <w:szCs w:val="22"/>
                <w:lang w:eastAsia="zh-CN"/>
              </w:rPr>
              <w:t>Potência mínima de 150watts;Fluxo luminoso efetivo médio de 11.500lm;</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Eficiência luminosa (lumens/what) mínima de 13;</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Tonalidade de cor do led mínimo de 5.000k;</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Proteção contra poeira e Umidade mínimo IP-66;</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Impacto mecânico IK08;</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Fator de potência mínimo 0,95 Fp;</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vida útil de luminária mínimo de 70.000 h;</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Protetor de surto 10kv,</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Reflator em vidro plano mínimo de 4mm;</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Base/tomada para fotocélula de 7 pinos;</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Cor alumínio injetado, com pixação ao braço galvanizado de até 5cm, rele fotovoltaico incluso, garantia mínima de 5 anos.</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SimSun" w:cs="Arial"/>
                <w:color w:val="auto"/>
                <w:sz w:val="22"/>
                <w:szCs w:val="22"/>
                <w:lang w:eastAsia="zh-CN"/>
              </w:rPr>
              <w:t>Devidamente registrado/certificado no INMETRO.</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1500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147</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Times New Roman" w:cs="Arial"/>
                <w:color w:val="auto"/>
                <w:sz w:val="22"/>
                <w:szCs w:val="22"/>
                <w:lang w:eastAsia="pt-BR"/>
              </w:rPr>
              <w:t xml:space="preserve">Luminárias LED SMD pública 50w - </w:t>
            </w:r>
            <w:r>
              <w:rPr>
                <w:rFonts w:hint="default" w:ascii="Arial" w:hAnsi="Arial" w:eastAsia="SimSun" w:cs="Arial"/>
                <w:color w:val="auto"/>
                <w:sz w:val="22"/>
                <w:szCs w:val="22"/>
                <w:lang w:eastAsia="zh-CN"/>
              </w:rPr>
              <w:t>Potência mínima de 50watts;Fluxo luminoso efetivo médio de 11.500lm;</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Eficiência luminosa (lumens/what) mínima de 13;</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Tonalidade de cor do led mínimo de 5.000k;</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Proteção contra poeira e Umidade mínimo IP-66;</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Impacto mecânico IK08;</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Fator de potência mínimo 0,95 Fp;</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vida útil de luminária mínimo de 70.000 h;</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Protetor de surto 10kv,</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Reflator em vidro plano mínimo de 4mm;</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Base/tomada para fotocélula de 7 pinos;</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Cor alumínio injetado, com pixação ao braço galvanizado de até 5cm, rele fotovoltaico incluso, garantia mínima de 5 anos.</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SimSun" w:cs="Arial"/>
                <w:color w:val="auto"/>
                <w:sz w:val="22"/>
                <w:szCs w:val="22"/>
                <w:lang w:eastAsia="zh-CN"/>
              </w:rPr>
              <w:t>Devidamente registrado/certificado no INMETRO.</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1500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148</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Times New Roman" w:cs="Arial"/>
                <w:color w:val="auto"/>
                <w:sz w:val="22"/>
                <w:szCs w:val="22"/>
                <w:lang w:eastAsia="pt-BR"/>
              </w:rPr>
              <w:t xml:space="preserve">Luminárias LED SMD pública 70w - </w:t>
            </w:r>
            <w:r>
              <w:rPr>
                <w:rFonts w:hint="default" w:ascii="Arial" w:hAnsi="Arial" w:eastAsia="SimSun" w:cs="Arial"/>
                <w:color w:val="auto"/>
                <w:sz w:val="22"/>
                <w:szCs w:val="22"/>
                <w:lang w:eastAsia="zh-CN"/>
              </w:rPr>
              <w:t>Potência mínima de 70watts;Fluxo luminoso efetivo médio de 11.500lm;</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Eficiência luminosa (lumens/what) mínima de 13;</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Tonalidade de cor do led mínimo de 5.000k;</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Proteção contra poeira e Umidade mínimo IP-66;</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Impacto mecânico IK08;</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Fator de potência mínimo 0,95 Fp;</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vida útil de luminária mínimo de 70.000 h;</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Protetor de surto 10kv,</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Reflator em vidro plano mínimo de 4mm;</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Base/tomada para fotocélula de 7 pinos;</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outlineLvl w:val="0"/>
              <w:rPr>
                <w:rFonts w:hint="default" w:ascii="Arial" w:hAnsi="Arial" w:eastAsia="SimSun" w:cs="Arial"/>
                <w:color w:val="auto"/>
                <w:sz w:val="22"/>
                <w:szCs w:val="22"/>
                <w:lang w:eastAsia="zh-CN"/>
              </w:rPr>
            </w:pPr>
            <w:r>
              <w:rPr>
                <w:rFonts w:hint="default" w:ascii="Arial" w:hAnsi="Arial" w:eastAsia="SimSun" w:cs="Arial"/>
                <w:color w:val="auto"/>
                <w:sz w:val="22"/>
                <w:szCs w:val="22"/>
                <w:lang w:eastAsia="zh-CN"/>
              </w:rPr>
              <w:t>Cor alumínio injetado, com pixação ao braço galvanizado de até 5cm, rele fotovoltaico incluso, garantia mínima de 5 anos.</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SimSun" w:cs="Arial"/>
                <w:color w:val="auto"/>
                <w:sz w:val="22"/>
                <w:szCs w:val="22"/>
                <w:lang w:eastAsia="zh-CN"/>
              </w:rPr>
              <w:t>Devidamente registrado/certificado no INMETRO.</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1500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149</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Massa Adesiva Epoxi 100gr - Ex: Durepoxi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80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150</w:t>
            </w:r>
          </w:p>
        </w:tc>
        <w:tc>
          <w:tcPr>
            <w:tcW w:w="4864" w:type="dxa"/>
            <w:tcBorders>
              <w:top w:val="nil"/>
              <w:left w:val="nil"/>
              <w:bottom w:val="single" w:color="auto" w:sz="4" w:space="0"/>
              <w:right w:val="single" w:color="auto" w:sz="4" w:space="0"/>
            </w:tcBorders>
            <w:shd w:val="clear" w:color="auto" w:fill="auto"/>
            <w:vAlign w:val="center"/>
          </w:tcPr>
          <w:p>
            <w:pPr>
              <w:pStyle w:val="117"/>
              <w:keepNext w:val="0"/>
              <w:keepLines w:val="0"/>
              <w:pageBreakBefore w:val="0"/>
              <w:kinsoku/>
              <w:wordWrap/>
              <w:overflowPunct/>
              <w:topLinePunct w:val="0"/>
              <w:autoSpaceDE/>
              <w:autoSpaceDN/>
              <w:bidi w:val="0"/>
              <w:adjustRightInd/>
              <w:snapToGrid/>
              <w:spacing w:after="0" w:line="240" w:lineRule="auto"/>
              <w:ind w:left="86" w:right="156"/>
              <w:textAlignment w:val="auto"/>
              <w:rPr>
                <w:rFonts w:hint="default" w:ascii="Arial" w:hAnsi="Arial" w:cs="Arial"/>
                <w:color w:val="auto"/>
                <w:sz w:val="22"/>
                <w:szCs w:val="22"/>
              </w:rPr>
            </w:pPr>
            <w:r>
              <w:rPr>
                <w:rFonts w:hint="default" w:ascii="Arial" w:hAnsi="Arial" w:eastAsia="Times New Roman" w:cs="Arial"/>
                <w:color w:val="auto"/>
                <w:sz w:val="22"/>
                <w:szCs w:val="22"/>
              </w:rPr>
              <w:t xml:space="preserve">Multímetro digital profissional. Testa cabo rede RJ-45 e  RJ11 usb bip visor iluminado. </w:t>
            </w:r>
            <w:r>
              <w:rPr>
                <w:rFonts w:hint="default" w:ascii="Arial" w:hAnsi="Arial" w:cs="Arial"/>
                <w:color w:val="auto"/>
                <w:sz w:val="22"/>
                <w:szCs w:val="22"/>
              </w:rPr>
              <w:t>DADOS TÉCNICOS:</w:t>
            </w:r>
          </w:p>
          <w:p>
            <w:pPr>
              <w:pStyle w:val="117"/>
              <w:keepNext w:val="0"/>
              <w:keepLines w:val="0"/>
              <w:pageBreakBefore w:val="0"/>
              <w:kinsoku/>
              <w:wordWrap/>
              <w:overflowPunct/>
              <w:topLinePunct w:val="0"/>
              <w:autoSpaceDE/>
              <w:autoSpaceDN/>
              <w:bidi w:val="0"/>
              <w:adjustRightInd/>
              <w:snapToGrid/>
              <w:spacing w:after="0" w:line="240" w:lineRule="auto"/>
              <w:ind w:left="86" w:right="156"/>
              <w:textAlignment w:val="auto"/>
              <w:rPr>
                <w:rFonts w:hint="default" w:ascii="Arial" w:hAnsi="Arial" w:cs="Arial"/>
                <w:color w:val="auto"/>
                <w:sz w:val="22"/>
                <w:szCs w:val="22"/>
              </w:rPr>
            </w:pPr>
            <w:r>
              <w:rPr>
                <w:rFonts w:hint="default" w:ascii="Arial" w:hAnsi="Arial" w:cs="Arial"/>
                <w:color w:val="auto"/>
                <w:sz w:val="22"/>
                <w:szCs w:val="22"/>
              </w:rPr>
              <w:t>- displayiluminado</w:t>
            </w:r>
          </w:p>
          <w:p>
            <w:pPr>
              <w:pStyle w:val="117"/>
              <w:keepNext w:val="0"/>
              <w:keepLines w:val="0"/>
              <w:pageBreakBefore w:val="0"/>
              <w:kinsoku/>
              <w:wordWrap/>
              <w:overflowPunct/>
              <w:topLinePunct w:val="0"/>
              <w:autoSpaceDE/>
              <w:autoSpaceDN/>
              <w:bidi w:val="0"/>
              <w:adjustRightInd/>
              <w:snapToGrid/>
              <w:spacing w:after="0" w:line="240" w:lineRule="auto"/>
              <w:ind w:left="86" w:right="156"/>
              <w:textAlignment w:val="auto"/>
              <w:rPr>
                <w:rFonts w:hint="default" w:ascii="Arial" w:hAnsi="Arial" w:cs="Arial"/>
                <w:color w:val="auto"/>
                <w:sz w:val="22"/>
                <w:szCs w:val="22"/>
              </w:rPr>
            </w:pPr>
            <w:r>
              <w:rPr>
                <w:rFonts w:hint="default" w:ascii="Arial" w:hAnsi="Arial" w:cs="Arial"/>
                <w:color w:val="auto"/>
                <w:sz w:val="22"/>
                <w:szCs w:val="22"/>
              </w:rPr>
              <w:t>-indicaçãodebateriafraca</w:t>
            </w:r>
          </w:p>
          <w:p>
            <w:pPr>
              <w:pStyle w:val="117"/>
              <w:keepNext w:val="0"/>
              <w:keepLines w:val="0"/>
              <w:pageBreakBefore w:val="0"/>
              <w:kinsoku/>
              <w:wordWrap/>
              <w:overflowPunct/>
              <w:topLinePunct w:val="0"/>
              <w:autoSpaceDE/>
              <w:autoSpaceDN/>
              <w:bidi w:val="0"/>
              <w:adjustRightInd/>
              <w:snapToGrid/>
              <w:spacing w:after="0" w:line="240" w:lineRule="auto"/>
              <w:ind w:left="86" w:right="156"/>
              <w:textAlignment w:val="auto"/>
              <w:rPr>
                <w:rFonts w:hint="default" w:ascii="Arial" w:hAnsi="Arial" w:cs="Arial"/>
                <w:color w:val="auto"/>
                <w:sz w:val="22"/>
                <w:szCs w:val="22"/>
              </w:rPr>
            </w:pPr>
            <w:r>
              <w:rPr>
                <w:rFonts w:hint="default" w:ascii="Arial" w:hAnsi="Arial" w:cs="Arial"/>
                <w:color w:val="auto"/>
                <w:sz w:val="22"/>
                <w:szCs w:val="22"/>
              </w:rPr>
              <w:t xml:space="preserve">-fontedealimentação interna 9v </w:t>
            </w:r>
          </w:p>
          <w:p>
            <w:pPr>
              <w:pStyle w:val="117"/>
              <w:keepNext w:val="0"/>
              <w:keepLines w:val="0"/>
              <w:pageBreakBefore w:val="0"/>
              <w:kinsoku/>
              <w:wordWrap/>
              <w:overflowPunct/>
              <w:topLinePunct w:val="0"/>
              <w:autoSpaceDE/>
              <w:autoSpaceDN/>
              <w:bidi w:val="0"/>
              <w:adjustRightInd/>
              <w:snapToGrid/>
              <w:spacing w:after="0" w:line="240" w:lineRule="auto"/>
              <w:ind w:left="86" w:right="156"/>
              <w:textAlignment w:val="auto"/>
              <w:rPr>
                <w:rFonts w:hint="default" w:ascii="Arial" w:hAnsi="Arial" w:cs="Arial"/>
                <w:color w:val="auto"/>
                <w:sz w:val="22"/>
                <w:szCs w:val="22"/>
              </w:rPr>
            </w:pPr>
            <w:r>
              <w:rPr>
                <w:rFonts w:hint="default" w:ascii="Arial" w:hAnsi="Arial" w:cs="Arial"/>
                <w:color w:val="auto"/>
                <w:sz w:val="22"/>
                <w:szCs w:val="22"/>
              </w:rPr>
              <w:t>- temperatura de operação: 0c a40c (32f a 104f),</w:t>
            </w:r>
          </w:p>
          <w:p>
            <w:pPr>
              <w:pStyle w:val="117"/>
              <w:keepNext w:val="0"/>
              <w:keepLines w:val="0"/>
              <w:pageBreakBefore w:val="0"/>
              <w:kinsoku/>
              <w:wordWrap/>
              <w:overflowPunct/>
              <w:topLinePunct w:val="0"/>
              <w:autoSpaceDE/>
              <w:autoSpaceDN/>
              <w:bidi w:val="0"/>
              <w:adjustRightInd/>
              <w:snapToGrid/>
              <w:spacing w:after="0" w:line="240" w:lineRule="auto"/>
              <w:ind w:left="86" w:right="156"/>
              <w:textAlignment w:val="auto"/>
              <w:rPr>
                <w:rFonts w:hint="default" w:ascii="Arial" w:hAnsi="Arial" w:cs="Arial"/>
                <w:color w:val="auto"/>
                <w:sz w:val="22"/>
                <w:szCs w:val="22"/>
              </w:rPr>
            </w:pPr>
            <w:r>
              <w:rPr>
                <w:rFonts w:hint="default" w:ascii="Arial" w:hAnsi="Arial" w:cs="Arial"/>
                <w:color w:val="auto"/>
                <w:sz w:val="22"/>
                <w:szCs w:val="22"/>
              </w:rPr>
              <w:t>- temperatura de armazenamento: 10ca 50c (10f a 122c)</w:t>
            </w:r>
          </w:p>
          <w:p>
            <w:pPr>
              <w:pStyle w:val="117"/>
              <w:keepNext w:val="0"/>
              <w:keepLines w:val="0"/>
              <w:pageBreakBefore w:val="0"/>
              <w:kinsoku/>
              <w:wordWrap/>
              <w:overflowPunct/>
              <w:topLinePunct w:val="0"/>
              <w:autoSpaceDE/>
              <w:autoSpaceDN/>
              <w:bidi w:val="0"/>
              <w:adjustRightInd/>
              <w:snapToGrid/>
              <w:spacing w:after="0" w:line="240" w:lineRule="auto"/>
              <w:ind w:left="86" w:right="156"/>
              <w:textAlignment w:val="auto"/>
              <w:rPr>
                <w:rFonts w:hint="default" w:ascii="Arial" w:hAnsi="Arial" w:cs="Arial"/>
                <w:color w:val="auto"/>
                <w:sz w:val="22"/>
                <w:szCs w:val="22"/>
              </w:rPr>
            </w:pPr>
            <w:r>
              <w:rPr>
                <w:rFonts w:hint="default" w:ascii="Arial" w:hAnsi="Arial" w:cs="Arial"/>
                <w:color w:val="auto"/>
                <w:sz w:val="22"/>
                <w:szCs w:val="22"/>
              </w:rPr>
              <w:t>- medição de dc: 200mv a 600v</w:t>
            </w:r>
          </w:p>
          <w:p>
            <w:pPr>
              <w:pStyle w:val="117"/>
              <w:keepNext w:val="0"/>
              <w:keepLines w:val="0"/>
              <w:pageBreakBefore w:val="0"/>
              <w:kinsoku/>
              <w:wordWrap/>
              <w:overflowPunct/>
              <w:topLinePunct w:val="0"/>
              <w:autoSpaceDE/>
              <w:autoSpaceDN/>
              <w:bidi w:val="0"/>
              <w:adjustRightInd/>
              <w:snapToGrid/>
              <w:spacing w:after="0" w:line="240" w:lineRule="auto"/>
              <w:ind w:left="86" w:right="156"/>
              <w:textAlignment w:val="auto"/>
              <w:rPr>
                <w:rFonts w:hint="default" w:ascii="Arial" w:hAnsi="Arial" w:cs="Arial"/>
                <w:color w:val="auto"/>
                <w:spacing w:val="-5"/>
                <w:sz w:val="22"/>
                <w:szCs w:val="22"/>
              </w:rPr>
            </w:pPr>
            <w:r>
              <w:rPr>
                <w:rFonts w:hint="default" w:ascii="Arial" w:hAnsi="Arial" w:cs="Arial"/>
                <w:color w:val="auto"/>
                <w:sz w:val="22"/>
                <w:szCs w:val="22"/>
              </w:rPr>
              <w:t>-mediçãodeac: 2a600v</w:t>
            </w:r>
          </w:p>
          <w:p>
            <w:pPr>
              <w:pStyle w:val="117"/>
              <w:keepNext w:val="0"/>
              <w:keepLines w:val="0"/>
              <w:pageBreakBefore w:val="0"/>
              <w:kinsoku/>
              <w:wordWrap/>
              <w:overflowPunct/>
              <w:topLinePunct w:val="0"/>
              <w:autoSpaceDE/>
              <w:autoSpaceDN/>
              <w:bidi w:val="0"/>
              <w:adjustRightInd/>
              <w:snapToGrid/>
              <w:spacing w:after="0" w:line="240" w:lineRule="auto"/>
              <w:ind w:left="86" w:right="156"/>
              <w:textAlignment w:val="auto"/>
              <w:rPr>
                <w:rFonts w:hint="default" w:ascii="Arial" w:hAnsi="Arial" w:cs="Arial"/>
                <w:color w:val="auto"/>
                <w:sz w:val="22"/>
                <w:szCs w:val="22"/>
              </w:rPr>
            </w:pPr>
            <w:r>
              <w:rPr>
                <w:rFonts w:hint="default" w:ascii="Arial" w:hAnsi="Arial" w:cs="Arial"/>
                <w:color w:val="auto"/>
                <w:sz w:val="22"/>
                <w:szCs w:val="22"/>
              </w:rPr>
              <w:t>-mediçãodecorrente:0a 10a</w:t>
            </w:r>
          </w:p>
          <w:p>
            <w:pPr>
              <w:pStyle w:val="117"/>
              <w:keepNext w:val="0"/>
              <w:keepLines w:val="0"/>
              <w:pageBreakBefore w:val="0"/>
              <w:kinsoku/>
              <w:wordWrap/>
              <w:overflowPunct/>
              <w:topLinePunct w:val="0"/>
              <w:autoSpaceDE/>
              <w:autoSpaceDN/>
              <w:bidi w:val="0"/>
              <w:adjustRightInd/>
              <w:snapToGrid/>
              <w:spacing w:after="0" w:line="240" w:lineRule="auto"/>
              <w:ind w:left="86" w:right="255"/>
              <w:textAlignment w:val="auto"/>
              <w:rPr>
                <w:rFonts w:hint="default" w:ascii="Arial" w:hAnsi="Arial" w:cs="Arial"/>
                <w:color w:val="auto"/>
                <w:sz w:val="22"/>
                <w:szCs w:val="22"/>
              </w:rPr>
            </w:pPr>
            <w:r>
              <w:rPr>
                <w:rFonts w:hint="default" w:ascii="Arial" w:hAnsi="Arial" w:cs="Arial"/>
                <w:color w:val="auto"/>
                <w:sz w:val="22"/>
                <w:szCs w:val="22"/>
              </w:rPr>
              <w:t>- medição de resistência: 200ohms a 20000 kohms</w:t>
            </w:r>
          </w:p>
          <w:p>
            <w:pPr>
              <w:pStyle w:val="117"/>
              <w:keepNext w:val="0"/>
              <w:keepLines w:val="0"/>
              <w:pageBreakBefore w:val="0"/>
              <w:kinsoku/>
              <w:wordWrap/>
              <w:overflowPunct/>
              <w:topLinePunct w:val="0"/>
              <w:autoSpaceDE/>
              <w:autoSpaceDN/>
              <w:bidi w:val="0"/>
              <w:adjustRightInd/>
              <w:snapToGrid/>
              <w:spacing w:after="0" w:line="240" w:lineRule="auto"/>
              <w:ind w:left="86" w:right="255"/>
              <w:textAlignment w:val="auto"/>
              <w:rPr>
                <w:rFonts w:hint="default" w:ascii="Arial" w:hAnsi="Arial" w:cs="Arial"/>
                <w:color w:val="auto"/>
                <w:sz w:val="22"/>
                <w:szCs w:val="22"/>
              </w:rPr>
            </w:pPr>
            <w:r>
              <w:rPr>
                <w:rFonts w:hint="default" w:ascii="Arial" w:hAnsi="Arial" w:cs="Arial"/>
                <w:color w:val="auto"/>
                <w:sz w:val="22"/>
                <w:szCs w:val="22"/>
              </w:rPr>
              <w:t>-teste de diodo- teste de cabo: Rj11, rj12, rj45 e usb,</w:t>
            </w:r>
          </w:p>
          <w:p>
            <w:pPr>
              <w:pStyle w:val="117"/>
              <w:keepNext w:val="0"/>
              <w:keepLines w:val="0"/>
              <w:pageBreakBefore w:val="0"/>
              <w:kinsoku/>
              <w:wordWrap/>
              <w:overflowPunct/>
              <w:topLinePunct w:val="0"/>
              <w:autoSpaceDE/>
              <w:autoSpaceDN/>
              <w:bidi w:val="0"/>
              <w:adjustRightInd/>
              <w:snapToGrid/>
              <w:spacing w:after="0" w:line="240" w:lineRule="auto"/>
              <w:ind w:left="86" w:right="255"/>
              <w:textAlignment w:val="auto"/>
              <w:rPr>
                <w:rFonts w:hint="default" w:ascii="Arial" w:hAnsi="Arial" w:cs="Arial"/>
                <w:color w:val="auto"/>
                <w:spacing w:val="-4"/>
                <w:sz w:val="22"/>
                <w:szCs w:val="22"/>
              </w:rPr>
            </w:pPr>
            <w:r>
              <w:rPr>
                <w:rFonts w:hint="default" w:ascii="Arial" w:hAnsi="Arial" w:cs="Arial"/>
                <w:color w:val="auto"/>
                <w:sz w:val="22"/>
                <w:szCs w:val="22"/>
              </w:rPr>
              <w:t>-testedecontinuidade: Avisosonoro evisual</w:t>
            </w:r>
          </w:p>
          <w:p>
            <w:pPr>
              <w:pStyle w:val="117"/>
              <w:keepNext w:val="0"/>
              <w:keepLines w:val="0"/>
              <w:pageBreakBefore w:val="0"/>
              <w:kinsoku/>
              <w:wordWrap/>
              <w:overflowPunct/>
              <w:topLinePunct w:val="0"/>
              <w:autoSpaceDE/>
              <w:autoSpaceDN/>
              <w:bidi w:val="0"/>
              <w:adjustRightInd/>
              <w:snapToGrid/>
              <w:spacing w:after="0" w:line="240" w:lineRule="auto"/>
              <w:ind w:left="86" w:right="255"/>
              <w:textAlignment w:val="auto"/>
              <w:rPr>
                <w:rFonts w:hint="default" w:ascii="Arial" w:hAnsi="Arial" w:cs="Arial"/>
                <w:color w:val="auto"/>
                <w:sz w:val="22"/>
                <w:szCs w:val="22"/>
              </w:rPr>
            </w:pPr>
            <w:r>
              <w:rPr>
                <w:rFonts w:hint="default" w:ascii="Arial" w:hAnsi="Arial" w:cs="Arial"/>
                <w:color w:val="auto"/>
                <w:sz w:val="22"/>
                <w:szCs w:val="22"/>
              </w:rPr>
              <w:t>ITENS INCLUSOS:</w:t>
            </w:r>
          </w:p>
          <w:p>
            <w:pPr>
              <w:pStyle w:val="117"/>
              <w:keepNext w:val="0"/>
              <w:keepLines w:val="0"/>
              <w:pageBreakBefore w:val="0"/>
              <w:kinsoku/>
              <w:wordWrap/>
              <w:overflowPunct/>
              <w:topLinePunct w:val="0"/>
              <w:autoSpaceDE/>
              <w:autoSpaceDN/>
              <w:bidi w:val="0"/>
              <w:adjustRightInd/>
              <w:snapToGrid/>
              <w:spacing w:after="0" w:line="240" w:lineRule="auto"/>
              <w:ind w:left="86" w:right="255"/>
              <w:textAlignment w:val="auto"/>
              <w:rPr>
                <w:rFonts w:hint="default" w:ascii="Arial" w:hAnsi="Arial" w:cs="Arial"/>
                <w:color w:val="auto"/>
                <w:sz w:val="22"/>
                <w:szCs w:val="22"/>
              </w:rPr>
            </w:pPr>
            <w:r>
              <w:rPr>
                <w:rFonts w:hint="default" w:ascii="Arial" w:hAnsi="Arial" w:cs="Arial"/>
                <w:color w:val="auto"/>
                <w:sz w:val="22"/>
                <w:szCs w:val="22"/>
              </w:rPr>
              <w:t>-multímetro,</w:t>
            </w:r>
          </w:p>
          <w:p>
            <w:pPr>
              <w:pStyle w:val="117"/>
              <w:keepNext w:val="0"/>
              <w:keepLines w:val="0"/>
              <w:pageBreakBefore w:val="0"/>
              <w:kinsoku/>
              <w:wordWrap/>
              <w:overflowPunct/>
              <w:topLinePunct w:val="0"/>
              <w:autoSpaceDE/>
              <w:autoSpaceDN/>
              <w:bidi w:val="0"/>
              <w:adjustRightInd/>
              <w:snapToGrid/>
              <w:spacing w:after="0" w:line="240" w:lineRule="auto"/>
              <w:ind w:left="86" w:right="255"/>
              <w:textAlignment w:val="auto"/>
              <w:rPr>
                <w:rFonts w:hint="default" w:ascii="Arial" w:hAnsi="Arial" w:cs="Arial"/>
                <w:color w:val="auto"/>
                <w:spacing w:val="-12"/>
                <w:sz w:val="22"/>
                <w:szCs w:val="22"/>
              </w:rPr>
            </w:pPr>
            <w:r>
              <w:rPr>
                <w:rFonts w:hint="default" w:ascii="Arial" w:hAnsi="Arial" w:cs="Arial"/>
                <w:color w:val="auto"/>
                <w:sz w:val="22"/>
                <w:szCs w:val="22"/>
              </w:rPr>
              <w:t>-manual</w:t>
            </w:r>
          </w:p>
          <w:p>
            <w:pPr>
              <w:pStyle w:val="117"/>
              <w:keepNext w:val="0"/>
              <w:keepLines w:val="0"/>
              <w:pageBreakBefore w:val="0"/>
              <w:kinsoku/>
              <w:wordWrap/>
              <w:overflowPunct/>
              <w:topLinePunct w:val="0"/>
              <w:autoSpaceDE/>
              <w:autoSpaceDN/>
              <w:bidi w:val="0"/>
              <w:adjustRightInd/>
              <w:snapToGrid/>
              <w:spacing w:after="0" w:line="240" w:lineRule="auto"/>
              <w:ind w:left="86" w:right="255"/>
              <w:textAlignment w:val="auto"/>
              <w:rPr>
                <w:rFonts w:hint="default" w:ascii="Arial" w:hAnsi="Arial" w:cs="Arial"/>
                <w:color w:val="auto"/>
                <w:sz w:val="22"/>
                <w:szCs w:val="22"/>
              </w:rPr>
            </w:pPr>
            <w:r>
              <w:rPr>
                <w:rFonts w:hint="default" w:ascii="Arial" w:hAnsi="Arial" w:cs="Arial"/>
                <w:color w:val="auto"/>
                <w:sz w:val="22"/>
                <w:szCs w:val="22"/>
              </w:rPr>
              <w:t>-cabodeteste,</w:t>
            </w:r>
          </w:p>
          <w:p>
            <w:pPr>
              <w:pStyle w:val="117"/>
              <w:keepNext w:val="0"/>
              <w:keepLines w:val="0"/>
              <w:pageBreakBefore w:val="0"/>
              <w:kinsoku/>
              <w:wordWrap/>
              <w:overflowPunct/>
              <w:topLinePunct w:val="0"/>
              <w:autoSpaceDE/>
              <w:autoSpaceDN/>
              <w:bidi w:val="0"/>
              <w:adjustRightInd/>
              <w:snapToGrid/>
              <w:spacing w:after="0" w:line="240" w:lineRule="auto"/>
              <w:ind w:left="86" w:right="255"/>
              <w:textAlignment w:val="auto"/>
              <w:rPr>
                <w:rFonts w:hint="default" w:ascii="Arial" w:hAnsi="Arial" w:cs="Arial"/>
                <w:color w:val="auto"/>
                <w:sz w:val="22"/>
                <w:szCs w:val="22"/>
              </w:rPr>
            </w:pPr>
            <w:r>
              <w:rPr>
                <w:rFonts w:hint="default" w:ascii="Arial" w:hAnsi="Arial" w:cs="Arial"/>
                <w:color w:val="auto"/>
                <w:sz w:val="22"/>
                <w:szCs w:val="22"/>
              </w:rPr>
              <w:t>-bateria9v</w:t>
            </w:r>
          </w:p>
          <w:p>
            <w:pPr>
              <w:pStyle w:val="117"/>
              <w:keepNext w:val="0"/>
              <w:keepLines w:val="0"/>
              <w:pageBreakBefore w:val="0"/>
              <w:kinsoku/>
              <w:wordWrap/>
              <w:overflowPunct/>
              <w:topLinePunct w:val="0"/>
              <w:autoSpaceDE/>
              <w:autoSpaceDN/>
              <w:bidi w:val="0"/>
              <w:adjustRightInd/>
              <w:snapToGrid/>
              <w:spacing w:after="0" w:line="240" w:lineRule="auto"/>
              <w:ind w:left="86" w:right="255"/>
              <w:textAlignment w:val="auto"/>
              <w:rPr>
                <w:rFonts w:hint="default" w:ascii="Arial" w:hAnsi="Arial" w:cs="Arial"/>
                <w:color w:val="auto"/>
                <w:spacing w:val="3"/>
                <w:sz w:val="22"/>
                <w:szCs w:val="22"/>
              </w:rPr>
            </w:pPr>
            <w:r>
              <w:rPr>
                <w:rFonts w:hint="default" w:ascii="Arial" w:hAnsi="Arial" w:cs="Arial"/>
                <w:color w:val="auto"/>
                <w:sz w:val="22"/>
                <w:szCs w:val="22"/>
              </w:rPr>
              <w:t>-caixa.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151</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Padrão pre fabricado bifásico 4,5 mt 01 cx c/ disjuntor din 2x63amp</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152</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Padrão pre fabricado bifásico 7,0mt - 01cx c/disjuntor Din 2x63amp</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153</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Padrão pre fabricado monofásico 4,5mt - 01cx c/ Disjuntor din1x40amp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40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154</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Padrão pre fabricado monofásico 7,0mt 01 cx c/ Disjuntor  din 1x40amp</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40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155</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Padrão pre fabricado trifásico 4,5mt 01 cx c/ disjuntor</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Din 3x63amp</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5</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156</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Padrão pre fabricado trifásico 7,0mt 01cx c/ disjuntor Din 3x63amp</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5</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157</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Parafuso fenda S05 - 3,5x25mm com buchas 5</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158</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Parafuso fenda S06  - 3,8 x30mm com buchas 6</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5000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159</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Parafuso fenda S07 - 4,2x32mm com bucha 7</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160</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Parafuso fenda S08 - 4,8x50mm com bucha 8</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161</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Parafuso fenda S10 - 6,1x50mm com bucha 10</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162</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Parafuso lentilha auto trav 1/4" X 3/4"</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163</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Parafuso sextavado s10 -1/4 x50 mm com bucha S10</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164</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Parafuso sextavado s12- 5/16x65mm com bucha S12</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165</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Pino fêmea (plugue) para tomada três pinos 10amp</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650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166</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Pino fêmea (plugue) para tomada três pinos 20amp</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167</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Pino macho (plugue) para tomada três pinos 10amp</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650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168</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Pino macho (plugue) para tomada três pinos 20amp</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169</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Plafonier simples plástica, branca, bocal de louça E27</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850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170</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Porca sextavada zincada 1/4"</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171</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Projetor refletor retang.metal aluminio 160w - E27</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172</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Projetor refletor retang.metal aluminio 250w -  E27</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173</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Projetor refletor retang.metal aluminio 400w - E40</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174</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Quadro distribuição 05 disj DIN - Embutir de PVC</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175</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Quadro distribuição 05 disj DIN - Sobrepor de PVC</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176</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Quadro distribuição 09 disj DIN - Embutir de PVC</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177</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Quadro distribuição 09 disj DIN - Sobrepor de PVC</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178</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Quadro distribuição 12 disj DIN - Embutir de PVC</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179</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Quadro distribuição 12 disj DIN - Sobrepor de PVC</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180</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Quadro distribuição 24 disj DIN - Embutir de PVC</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181</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Quadro distribuição 24 disj DIN - Sobrepor de PVC</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182</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Reator vapor metálico alto fator de potência - 400W - 220V  - Externo</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400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183</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Receptáculo porcelana com latão -  E27 industrial</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184</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Receptáculo porcelana com latão -  E40 industrial</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60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185</w:t>
            </w:r>
          </w:p>
        </w:tc>
        <w:tc>
          <w:tcPr>
            <w:tcW w:w="4864" w:type="dxa"/>
            <w:tcBorders>
              <w:top w:val="nil"/>
              <w:left w:val="nil"/>
              <w:bottom w:val="single" w:color="auto" w:sz="4" w:space="0"/>
              <w:right w:val="single" w:color="auto" w:sz="4" w:space="0"/>
            </w:tcBorders>
            <w:shd w:val="clear" w:color="auto" w:fill="auto"/>
            <w:vAlign w:val="center"/>
          </w:tcPr>
          <w:p>
            <w:pPr>
              <w:pStyle w:val="117"/>
              <w:keepNext w:val="0"/>
              <w:keepLines w:val="0"/>
              <w:pageBreakBefore w:val="0"/>
              <w:kinsoku/>
              <w:wordWrap/>
              <w:overflowPunct/>
              <w:topLinePunct w:val="0"/>
              <w:autoSpaceDE/>
              <w:autoSpaceDN/>
              <w:bidi w:val="0"/>
              <w:adjustRightInd/>
              <w:snapToGrid/>
              <w:spacing w:after="0" w:line="240" w:lineRule="auto"/>
              <w:ind w:left="86"/>
              <w:textAlignment w:val="auto"/>
              <w:rPr>
                <w:rFonts w:hint="default" w:ascii="Arial" w:hAnsi="Arial" w:cs="Arial"/>
                <w:color w:val="auto"/>
                <w:sz w:val="22"/>
                <w:szCs w:val="22"/>
              </w:rPr>
            </w:pPr>
            <w:r>
              <w:rPr>
                <w:rFonts w:hint="default" w:ascii="Arial" w:hAnsi="Arial" w:eastAsia="Times New Roman" w:cs="Arial"/>
                <w:color w:val="auto"/>
                <w:sz w:val="22"/>
                <w:szCs w:val="22"/>
              </w:rPr>
              <w:t xml:space="preserve">Refletor holofote microled smd 050w rgb colorido com controle. </w:t>
            </w:r>
            <w:r>
              <w:rPr>
                <w:rFonts w:hint="default" w:ascii="Arial" w:hAnsi="Arial" w:cs="Arial"/>
                <w:color w:val="auto"/>
                <w:sz w:val="22"/>
                <w:szCs w:val="22"/>
              </w:rPr>
              <w:t>Potência;50w; tipo; microled smd; cor da luz; rgb colorido; luminosidade; 9.000 lúmens; ângulo de luz; 180 graus; fator potência;</w:t>
            </w:r>
          </w:p>
          <w:p>
            <w:pPr>
              <w:pStyle w:val="117"/>
              <w:keepNext w:val="0"/>
              <w:keepLines w:val="0"/>
              <w:pageBreakBefore w:val="0"/>
              <w:kinsoku/>
              <w:wordWrap/>
              <w:overflowPunct/>
              <w:topLinePunct w:val="0"/>
              <w:autoSpaceDE/>
              <w:autoSpaceDN/>
              <w:bidi w:val="0"/>
              <w:adjustRightInd/>
              <w:snapToGrid/>
              <w:spacing w:after="0" w:line="240" w:lineRule="auto"/>
              <w:ind w:left="86"/>
              <w:textAlignment w:val="auto"/>
              <w:rPr>
                <w:rFonts w:hint="default" w:ascii="Arial" w:hAnsi="Arial" w:cs="Arial"/>
                <w:color w:val="auto"/>
                <w:sz w:val="22"/>
                <w:szCs w:val="22"/>
              </w:rPr>
            </w:pPr>
            <w:r>
              <w:rPr>
                <w:rFonts w:hint="default" w:ascii="Arial" w:hAnsi="Arial" w:cs="Arial"/>
                <w:color w:val="auto"/>
                <w:sz w:val="22"/>
                <w:szCs w:val="22"/>
              </w:rPr>
              <w:t>&gt; 0.8 índice reprodução cor; &gt; 80; vida útil; 50.000 horas; voltagem; bivolt automático (110v - 220v); material; alumínio - cor preto; proteção; ip66 - máximo nível de proteção; certificação; cee, rohs, manual de instruções para instalação/utilização em português (pt-br) certificado de</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cs="Arial"/>
                <w:color w:val="auto"/>
                <w:sz w:val="22"/>
                <w:szCs w:val="22"/>
              </w:rPr>
              <w:t>Garantia: 12 meses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186</w:t>
            </w:r>
          </w:p>
        </w:tc>
        <w:tc>
          <w:tcPr>
            <w:tcW w:w="4864" w:type="dxa"/>
            <w:tcBorders>
              <w:top w:val="nil"/>
              <w:left w:val="nil"/>
              <w:bottom w:val="single" w:color="auto" w:sz="4" w:space="0"/>
              <w:right w:val="single" w:color="auto" w:sz="4" w:space="0"/>
            </w:tcBorders>
            <w:shd w:val="clear" w:color="auto" w:fill="auto"/>
            <w:vAlign w:val="center"/>
          </w:tcPr>
          <w:p>
            <w:pPr>
              <w:pStyle w:val="117"/>
              <w:keepNext w:val="0"/>
              <w:keepLines w:val="0"/>
              <w:pageBreakBefore w:val="0"/>
              <w:kinsoku/>
              <w:wordWrap/>
              <w:overflowPunct/>
              <w:topLinePunct w:val="0"/>
              <w:autoSpaceDE/>
              <w:autoSpaceDN/>
              <w:bidi w:val="0"/>
              <w:adjustRightInd/>
              <w:snapToGrid/>
              <w:spacing w:after="0" w:line="240" w:lineRule="auto"/>
              <w:ind w:left="86"/>
              <w:textAlignment w:val="auto"/>
              <w:rPr>
                <w:rFonts w:hint="default" w:ascii="Arial" w:hAnsi="Arial" w:cs="Arial"/>
                <w:color w:val="auto"/>
                <w:sz w:val="22"/>
                <w:szCs w:val="22"/>
              </w:rPr>
            </w:pPr>
            <w:r>
              <w:rPr>
                <w:rFonts w:hint="default" w:ascii="Arial" w:hAnsi="Arial" w:eastAsia="Times New Roman" w:cs="Arial"/>
                <w:color w:val="auto"/>
                <w:sz w:val="22"/>
                <w:szCs w:val="22"/>
              </w:rPr>
              <w:t xml:space="preserve">Refletor holofote microled smd 100w rgb colorido com controle. </w:t>
            </w:r>
            <w:r>
              <w:rPr>
                <w:rFonts w:hint="default" w:ascii="Arial" w:hAnsi="Arial" w:cs="Arial"/>
                <w:color w:val="auto"/>
                <w:sz w:val="22"/>
                <w:szCs w:val="22"/>
              </w:rPr>
              <w:t>Potência;100w; tipo; microled smd; cor da luz; rgb colorido; luminosidade; 9.000 lúmens; ângulo de luz; 180 graus; fator potência;</w:t>
            </w:r>
          </w:p>
          <w:p>
            <w:pPr>
              <w:pStyle w:val="117"/>
              <w:keepNext w:val="0"/>
              <w:keepLines w:val="0"/>
              <w:pageBreakBefore w:val="0"/>
              <w:kinsoku/>
              <w:wordWrap/>
              <w:overflowPunct/>
              <w:topLinePunct w:val="0"/>
              <w:autoSpaceDE/>
              <w:autoSpaceDN/>
              <w:bidi w:val="0"/>
              <w:adjustRightInd/>
              <w:snapToGrid/>
              <w:spacing w:after="0" w:line="240" w:lineRule="auto"/>
              <w:ind w:left="86"/>
              <w:textAlignment w:val="auto"/>
              <w:rPr>
                <w:rFonts w:hint="default" w:ascii="Arial" w:hAnsi="Arial" w:cs="Arial"/>
                <w:color w:val="auto"/>
                <w:sz w:val="22"/>
                <w:szCs w:val="22"/>
              </w:rPr>
            </w:pPr>
            <w:r>
              <w:rPr>
                <w:rFonts w:hint="default" w:ascii="Arial" w:hAnsi="Arial" w:cs="Arial"/>
                <w:color w:val="auto"/>
                <w:sz w:val="22"/>
                <w:szCs w:val="22"/>
              </w:rPr>
              <w:t>&gt; 0.8 índice reprodução cor; &gt; 80; vida útil; 50.000 horas; voltagem; bivolt automático (110v - 220v); material; alumínio - cor preto; proteção; ip66 - máximo nível de proteção; certificação; cee, rohs, manual de instruções para instalação/utilização em português (pt-br) certificado de</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cs="Arial"/>
                <w:color w:val="auto"/>
                <w:sz w:val="22"/>
                <w:szCs w:val="22"/>
              </w:rPr>
              <w:t>Garantia: 12 meses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400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187</w:t>
            </w:r>
          </w:p>
        </w:tc>
        <w:tc>
          <w:tcPr>
            <w:tcW w:w="4864" w:type="dxa"/>
            <w:tcBorders>
              <w:top w:val="nil"/>
              <w:left w:val="nil"/>
              <w:bottom w:val="single" w:color="auto" w:sz="4" w:space="0"/>
              <w:right w:val="single" w:color="auto" w:sz="4" w:space="0"/>
            </w:tcBorders>
            <w:shd w:val="clear" w:color="auto" w:fill="auto"/>
            <w:vAlign w:val="center"/>
          </w:tcPr>
          <w:p>
            <w:pPr>
              <w:pStyle w:val="117"/>
              <w:keepNext w:val="0"/>
              <w:keepLines w:val="0"/>
              <w:pageBreakBefore w:val="0"/>
              <w:kinsoku/>
              <w:wordWrap/>
              <w:overflowPunct/>
              <w:topLinePunct w:val="0"/>
              <w:autoSpaceDE/>
              <w:autoSpaceDN/>
              <w:bidi w:val="0"/>
              <w:adjustRightInd/>
              <w:snapToGrid/>
              <w:spacing w:after="0" w:line="240" w:lineRule="auto"/>
              <w:ind w:left="86"/>
              <w:textAlignment w:val="auto"/>
              <w:rPr>
                <w:rFonts w:hint="default" w:ascii="Arial" w:hAnsi="Arial" w:cs="Arial"/>
                <w:color w:val="auto"/>
                <w:sz w:val="22"/>
                <w:szCs w:val="22"/>
              </w:rPr>
            </w:pPr>
            <w:r>
              <w:rPr>
                <w:rFonts w:hint="default" w:ascii="Arial" w:hAnsi="Arial" w:eastAsia="Times New Roman" w:cs="Arial"/>
                <w:color w:val="auto"/>
                <w:sz w:val="22"/>
                <w:szCs w:val="22"/>
              </w:rPr>
              <w:t xml:space="preserve">Refletor holofote microled smd 200w rgb colorido com controle.  </w:t>
            </w:r>
            <w:r>
              <w:rPr>
                <w:rFonts w:hint="default" w:ascii="Arial" w:hAnsi="Arial" w:cs="Arial"/>
                <w:color w:val="auto"/>
                <w:sz w:val="22"/>
                <w:szCs w:val="22"/>
              </w:rPr>
              <w:t>Potência;200w; tipo; microled smd; cor da luz; rgb colorido; luminosidade; 9.000 lúmens; ângulo de luz; 180 graus; fator potência;</w:t>
            </w:r>
          </w:p>
          <w:p>
            <w:pPr>
              <w:pStyle w:val="117"/>
              <w:keepNext w:val="0"/>
              <w:keepLines w:val="0"/>
              <w:pageBreakBefore w:val="0"/>
              <w:kinsoku/>
              <w:wordWrap/>
              <w:overflowPunct/>
              <w:topLinePunct w:val="0"/>
              <w:autoSpaceDE/>
              <w:autoSpaceDN/>
              <w:bidi w:val="0"/>
              <w:adjustRightInd/>
              <w:snapToGrid/>
              <w:spacing w:after="0" w:line="240" w:lineRule="auto"/>
              <w:ind w:left="86"/>
              <w:textAlignment w:val="auto"/>
              <w:rPr>
                <w:rFonts w:hint="default" w:ascii="Arial" w:hAnsi="Arial" w:cs="Arial"/>
                <w:color w:val="auto"/>
                <w:sz w:val="22"/>
                <w:szCs w:val="22"/>
              </w:rPr>
            </w:pPr>
            <w:r>
              <w:rPr>
                <w:rFonts w:hint="default" w:ascii="Arial" w:hAnsi="Arial" w:cs="Arial"/>
                <w:color w:val="auto"/>
                <w:sz w:val="22"/>
                <w:szCs w:val="22"/>
              </w:rPr>
              <w:t>&gt; 0.8 índice reprodução cor; &gt; 80; vida útil; 50.000 horas; voltagem; bivolt automático (110v - 220v); material; alumínio - cor preto; proteção; ip66 - máximo nível de proteção; certificação; cee, rohs, manual de instruções para instalação/utilização em português (pt-br) certificado de</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cs="Arial"/>
                <w:color w:val="auto"/>
                <w:sz w:val="22"/>
                <w:szCs w:val="22"/>
              </w:rPr>
              <w:t>Garantia: 12 meses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188</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eastAsia="Times New Roman" w:cs="Arial"/>
                <w:color w:val="auto"/>
                <w:sz w:val="22"/>
                <w:szCs w:val="22"/>
                <w:lang w:eastAsia="pt-BR"/>
              </w:rPr>
              <w:t xml:space="preserve">Refletor led 100 wats branco frio uso externo. </w:t>
            </w:r>
            <w:r>
              <w:rPr>
                <w:rFonts w:hint="default" w:ascii="Arial" w:hAnsi="Arial" w:cs="Arial"/>
                <w:color w:val="auto"/>
                <w:sz w:val="22"/>
                <w:szCs w:val="22"/>
              </w:rPr>
              <w:t>Com corpo em liga aluminio e vidro temperado</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Potencia 100 watts</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Conjunto modulares led smd</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Vida util  ≥30.000 hs</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Temperatura de cor 6500k</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Lumens ≥ 100.000im</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Indice reprodução de cor (irc) 70%</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Grau de proteção  ≥ip66</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Resistencia a impacto  ≥ik08</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cs="Arial"/>
                <w:color w:val="auto"/>
                <w:sz w:val="22"/>
                <w:szCs w:val="22"/>
              </w:rPr>
              <w:t>Medidas aproximadas em mm 725x327x82</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189</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eastAsia="Times New Roman" w:cs="Arial"/>
                <w:color w:val="auto"/>
                <w:sz w:val="22"/>
                <w:szCs w:val="22"/>
                <w:lang w:eastAsia="pt-BR"/>
              </w:rPr>
              <w:t xml:space="preserve">Refletor led 1000 wats em aluminio e vidro temperado. </w:t>
            </w:r>
            <w:r>
              <w:rPr>
                <w:rFonts w:hint="default" w:ascii="Arial" w:hAnsi="Arial" w:cs="Arial"/>
                <w:color w:val="auto"/>
                <w:sz w:val="22"/>
                <w:szCs w:val="22"/>
              </w:rPr>
              <w:t>Com corpo em liga aluminio e vidro temperado</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Potencia 1000 watts</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Conjunto modulares led smd</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Vida util  ≥30.000 hs</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Temperatura de cor 6500k</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Lumens ≥ 100.000im</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Indice reprodução de cor (irc) 70%</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Grau de proteção  ≥ip66</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Resistencia a impacto  ≥ik08</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cs="Arial"/>
                <w:color w:val="auto"/>
                <w:sz w:val="22"/>
                <w:szCs w:val="22"/>
              </w:rPr>
              <w:t>Medidas aproximadas em mm 725x327x82</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Pç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190</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eastAsia="Times New Roman" w:cs="Arial"/>
                <w:color w:val="auto"/>
                <w:sz w:val="22"/>
                <w:szCs w:val="22"/>
                <w:lang w:eastAsia="pt-BR"/>
              </w:rPr>
              <w:t xml:space="preserve">Refletor led 150 wats branco frio uso externo. </w:t>
            </w:r>
            <w:r>
              <w:rPr>
                <w:rFonts w:hint="default" w:ascii="Arial" w:hAnsi="Arial" w:cs="Arial"/>
                <w:color w:val="auto"/>
                <w:sz w:val="22"/>
                <w:szCs w:val="22"/>
              </w:rPr>
              <w:t>Com corpo em liga aluminio e vidro temperado</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Potencia 150 watts</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Conjunto modulares led smd</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Vida util  ≥30.000 hs</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Temperatura de cor 6500k</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Lumens ≥ 100.000im</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Indice reprodução de cor (irc) 70%</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Grau de proteção  ≥ip66</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Resistencia a impacto  ≥ik08</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cs="Arial"/>
                <w:color w:val="auto"/>
                <w:sz w:val="22"/>
                <w:szCs w:val="22"/>
              </w:rPr>
              <w:t>Medidas aproximadas em mm 725x327x82</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450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191</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eastAsia="Times New Roman" w:cs="Arial"/>
                <w:color w:val="auto"/>
                <w:sz w:val="22"/>
                <w:szCs w:val="22"/>
                <w:lang w:eastAsia="pt-BR"/>
              </w:rPr>
              <w:t xml:space="preserve">Refletor led 200 wats branco frio uso externo. </w:t>
            </w:r>
            <w:r>
              <w:rPr>
                <w:rFonts w:hint="default" w:ascii="Arial" w:hAnsi="Arial" w:cs="Arial"/>
                <w:color w:val="auto"/>
                <w:sz w:val="22"/>
                <w:szCs w:val="22"/>
              </w:rPr>
              <w:t>Com corpo em liga aluminio e vidro temperado</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Potencia 200 watts</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Conjunto modulares led smd</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Vida util  ≥30.000 hs</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Temperatura de cor 6500k</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Lumens ≥ 100.000im</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Indice reprodução de cor (irc) 70%</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Grau de proteção  ≥ip66</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Resistencia a impacto  ≥ik08</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cs="Arial"/>
                <w:color w:val="auto"/>
                <w:sz w:val="22"/>
                <w:szCs w:val="22"/>
              </w:rPr>
              <w:t>Medidas aproximadas em mm 725x327x82</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192</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eastAsia="Times New Roman" w:cs="Arial"/>
                <w:color w:val="auto"/>
                <w:sz w:val="22"/>
                <w:szCs w:val="22"/>
                <w:lang w:eastAsia="pt-BR"/>
              </w:rPr>
              <w:t xml:space="preserve">Refletor led 30 wats branco frio uso externo. </w:t>
            </w:r>
            <w:r>
              <w:rPr>
                <w:rFonts w:hint="default" w:ascii="Arial" w:hAnsi="Arial" w:cs="Arial"/>
                <w:color w:val="auto"/>
                <w:sz w:val="22"/>
                <w:szCs w:val="22"/>
              </w:rPr>
              <w:t>Com corpo em liga aluminio e vidro temperado</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Potencia 1000 watts</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Conjunto modulares led smd</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Vida util  ≥30.000 hs</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Temperatura de cor 6500k</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Lumens ≥ 100.000im</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Indice reprodução de cor (irc) 70%</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Grau de proteção  ≥ip66</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Resistencia a impacto  ≥ik08</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cs="Arial"/>
                <w:color w:val="auto"/>
                <w:sz w:val="22"/>
                <w:szCs w:val="22"/>
              </w:rPr>
              <w:t>Medidas aproximadas em mm 725x327x82</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193</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eastAsia="Times New Roman" w:cs="Arial"/>
                <w:color w:val="auto"/>
                <w:sz w:val="22"/>
                <w:szCs w:val="22"/>
                <w:lang w:eastAsia="pt-BR"/>
              </w:rPr>
              <w:t xml:space="preserve">Refletor led 300 wats branco frio uso externo. </w:t>
            </w:r>
            <w:r>
              <w:rPr>
                <w:rFonts w:hint="default" w:ascii="Arial" w:hAnsi="Arial" w:cs="Arial"/>
                <w:color w:val="auto"/>
                <w:sz w:val="22"/>
                <w:szCs w:val="22"/>
              </w:rPr>
              <w:t>Com corpo em liga aluminio e vidro temperado</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Potencia 300 watts</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Conjunto modulares led smd</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Vida util  ≥30.000 hs</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Temperatura de cor 6500k</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Lumens ≥ 100.000im</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Indice reprodução de cor (irc) 70%</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Grau de proteção  ≥ip66</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Resistencia a impacto  ≥ik08</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cs="Arial"/>
                <w:color w:val="auto"/>
                <w:sz w:val="22"/>
                <w:szCs w:val="22"/>
              </w:rPr>
              <w:t>Medidas aproximadas em mm 725x327x82</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194</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eastAsia="Times New Roman" w:cs="Arial"/>
                <w:color w:val="auto"/>
                <w:sz w:val="22"/>
                <w:szCs w:val="22"/>
                <w:lang w:eastAsia="pt-BR"/>
              </w:rPr>
              <w:t xml:space="preserve">Refletor led 400 wats branco frio uso externo. </w:t>
            </w:r>
            <w:r>
              <w:rPr>
                <w:rFonts w:hint="default" w:ascii="Arial" w:hAnsi="Arial" w:cs="Arial"/>
                <w:color w:val="auto"/>
                <w:sz w:val="22"/>
                <w:szCs w:val="22"/>
              </w:rPr>
              <w:t>Com corpo em liga aluminio e vidro temperado</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Potencia 400 watts</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Conjunto modulares led smd</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Vida util  ≥30.000 hs</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Temperatura de cor 6500k</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Lumens ≥ 100.000im</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Indice reprodução de cor (irc) 70%</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Grau de proteção  ≥ip66</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Resistencia a impacto  ≥ik08</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cs="Arial"/>
                <w:color w:val="auto"/>
                <w:sz w:val="22"/>
                <w:szCs w:val="22"/>
              </w:rPr>
              <w:t>Medidas aproximadas em mm 725x327x82</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600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195</w:t>
            </w:r>
          </w:p>
        </w:tc>
        <w:tc>
          <w:tcPr>
            <w:tcW w:w="4864" w:type="dxa"/>
            <w:tcBorders>
              <w:top w:val="nil"/>
              <w:left w:val="nil"/>
              <w:bottom w:val="single" w:color="auto" w:sz="4" w:space="0"/>
              <w:right w:val="single" w:color="auto" w:sz="4" w:space="0"/>
            </w:tcBorders>
            <w:shd w:val="clear" w:color="auto" w:fill="auto"/>
            <w:vAlign w:val="center"/>
          </w:tcPr>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eastAsia="Times New Roman" w:cs="Arial"/>
                <w:color w:val="auto"/>
                <w:sz w:val="22"/>
                <w:szCs w:val="22"/>
                <w:lang w:eastAsia="pt-BR"/>
              </w:rPr>
              <w:t xml:space="preserve">Refletor led 50 wats branco frio uso externo. </w:t>
            </w:r>
            <w:r>
              <w:rPr>
                <w:rFonts w:hint="default" w:ascii="Arial" w:hAnsi="Arial" w:cs="Arial"/>
                <w:color w:val="auto"/>
                <w:sz w:val="22"/>
                <w:szCs w:val="22"/>
              </w:rPr>
              <w:t>Com corpo em liga aluminio e vidro temperado</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Potencia 50 watts</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Conjunto modulares led smd</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Vida util  ≥30.000 hs</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Temperatura de cor 6500k</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Lumens ≥ 100.000im</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Indice reprodução de cor (irc) 70%</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Grau de proteção  ≥ip66</w:t>
            </w:r>
          </w:p>
          <w:p>
            <w:pPr>
              <w:keepNext w:val="0"/>
              <w:keepLines w:val="0"/>
              <w:pageBreakBefore w:val="0"/>
              <w:shd w:val="clear" w:color="auto" w:fill="FFFFFF"/>
              <w:kinsoku/>
              <w:wordWrap/>
              <w:overflowPunct/>
              <w:topLinePunct w:val="0"/>
              <w:autoSpaceDE/>
              <w:autoSpaceDN/>
              <w:bidi w:val="0"/>
              <w:adjustRightInd/>
              <w:snapToGrid/>
              <w:spacing w:after="0" w:line="240" w:lineRule="auto"/>
              <w:ind w:right="188"/>
              <w:textAlignment w:val="auto"/>
              <w:outlineLvl w:val="0"/>
              <w:rPr>
                <w:rFonts w:hint="default" w:ascii="Arial" w:hAnsi="Arial" w:cs="Arial"/>
                <w:color w:val="auto"/>
                <w:sz w:val="22"/>
                <w:szCs w:val="22"/>
              </w:rPr>
            </w:pPr>
            <w:r>
              <w:rPr>
                <w:rFonts w:hint="default" w:ascii="Arial" w:hAnsi="Arial" w:cs="Arial"/>
                <w:color w:val="auto"/>
                <w:sz w:val="22"/>
                <w:szCs w:val="22"/>
              </w:rPr>
              <w:t>Resistencia a impacto  ≥ik08</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cs="Arial"/>
                <w:color w:val="auto"/>
                <w:sz w:val="22"/>
                <w:szCs w:val="22"/>
              </w:rPr>
              <w:t>Medidas aproximadas em mm 725x327x82</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196</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Rele foto elétrico com janela bivolt – 1000w</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80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197</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Rolo solda 250gr - 1,0mm</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15</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198</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Soquete Encaixe para lampada Tubular Led T8 </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400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199</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Soquete fluorescente antivibratório s/porta start</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800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200</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T eletrico (adaptador) universal três entradas – 10A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201</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Tomada embutir dupla 10a. Conjunto placa 2x4 + tomada. </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Especidicações:</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xml:space="preserve"> • Placa em ABS alto brilho brancos</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Todos os conjuntos acompanham suporte e parafusos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202</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 xml:space="preserve">Tomada embutir dupla 20a. Conjunto placa 2x4 + tomada. </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Especidicações:</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xml:space="preserve"> • Placa em ABS alto brilho brancos</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Todos os conjuntos acompanham suporte e parafusos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203</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Tomada embutir RJ-11 (telefone). Conjunto base + modulos + placa 2x4.</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Especidicações:</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xml:space="preserve"> • Placa em ABS alto brilho e módulos em poliamida</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Módulos largos na cor branco, alto brilho.</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Todos os conjuntos acompanham suporte e parafusos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204</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Tomada embutir RJ-45 (internet). Conjunto base + modulos + placa 2x4.</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Especidicações:</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xml:space="preserve"> • Placa em ABS alto brilho e módulos em poliamida</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Módulos largos na cor branco, alto brilho.</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Todos os conjuntos acompanham suporte e parafusos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205</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Tomada embutir simples 10a. Conjunto base + modulos + placa 2x4.</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Especidicações:</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xml:space="preserve"> • Placa em ABS alto brilho e módulos em poliamida</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Módulos largos na cor branco, alto brilho.</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Todos os conjuntos acompanham suporte e parafusos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206</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Tomada embutir simples 20a. Conjunto base + modulos + placa 2x4.</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Especidicações:</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xml:space="preserve"> • Placa em ABS alto brilho e módulos em poliamida</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Módulos largos na cor branco, alto brilho.</w:t>
            </w:r>
            <w:r>
              <w:rPr>
                <w:rFonts w:hint="default" w:ascii="Arial" w:hAnsi="Arial" w:eastAsia="Times New Roman" w:cs="Arial"/>
                <w:color w:val="auto"/>
                <w:sz w:val="22"/>
                <w:szCs w:val="22"/>
                <w:lang w:eastAsia="pt-BR"/>
              </w:rPr>
              <w:br w:type="textWrapping"/>
            </w:r>
            <w:r>
              <w:rPr>
                <w:rFonts w:hint="default" w:ascii="Arial" w:hAnsi="Arial" w:eastAsia="Times New Roman" w:cs="Arial"/>
                <w:color w:val="auto"/>
                <w:sz w:val="22"/>
                <w:szCs w:val="22"/>
                <w:lang w:eastAsia="pt-BR"/>
              </w:rPr>
              <w:t>• Todos os conjuntos acompanham suporte e parafusos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207</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Tomada externa/sistema X - dupla 2p + t - 10a  - conj. Caixa + placa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208</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Tomada externa/sistema X - dupla 2p + t - 20a  - conj. Caixa + placa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80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209</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Tomada externa/sistema X - internet  RJ45 - conj. Caixa + placa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210</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Tomada externa/sistema X - simples 2p + t - 10a - conj. Caixa + placa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500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211</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Tomada externa/sistema X - simples 2p + t - 20a - conj. Caixa + placa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370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212</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Tomada externa/sistema X - telefone RJ11 - conj. Caixa + placa</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213</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Trilho din perfurado 35x7,5x1000mm - ferro zincado</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60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214</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Tubo eletroduto rigido pvc 1" Rosqueável 3 metros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215</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Tubo eletroduto rigido pvc 1.1/2" Rosqueável 3 metros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250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216</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Tubo eletroduto rigido pvc 1.1/4" Rosqueável 3 metros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150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217</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Tubo eletroduto rigido pvc 1/2" Rosqueável 3 metros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500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r>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eastAsia="pt-BR"/>
              </w:rPr>
            </w:pPr>
            <w:r>
              <w:rPr>
                <w:rFonts w:hint="default" w:ascii="Arial" w:hAnsi="Arial" w:eastAsia="Times New Roman" w:cs="Arial"/>
                <w:b/>
                <w:bCs/>
                <w:color w:val="auto"/>
                <w:sz w:val="22"/>
                <w:szCs w:val="22"/>
                <w:lang w:eastAsia="pt-BR"/>
              </w:rPr>
              <w:t>218</w:t>
            </w:r>
          </w:p>
        </w:tc>
        <w:tc>
          <w:tcPr>
            <w:tcW w:w="486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Tubo eletroduto rigido pvc 3/4" Rosqueável 3 metros</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Unid.</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eastAsia="pt-BR"/>
              </w:rPr>
            </w:pPr>
            <w:r>
              <w:rPr>
                <w:rFonts w:hint="default" w:ascii="Arial" w:hAnsi="Arial" w:eastAsia="Times New Roman" w:cs="Arial"/>
                <w:color w:val="auto"/>
                <w:sz w:val="22"/>
                <w:szCs w:val="22"/>
                <w:lang w:eastAsia="pt-BR"/>
              </w:rPr>
              <w:t>800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c>
          <w:tcPr>
            <w:tcW w:w="115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color w:val="auto"/>
                <w:sz w:val="22"/>
                <w:szCs w:val="22"/>
                <w:lang w:val="en-US" w:eastAsia="pt-BR"/>
              </w:rPr>
            </w:pPr>
          </w:p>
        </w:tc>
      </w:tr>
    </w:tbl>
    <w:p>
      <w:pPr>
        <w:pStyle w:val="56"/>
        <w:numPr>
          <w:numId w:val="0"/>
        </w:numPr>
        <w:spacing w:after="288" w:afterLines="120" w:line="312" w:lineRule="auto"/>
        <w:ind w:left="709" w:leftChars="0"/>
        <w:rPr>
          <w:b/>
          <w:bCs/>
          <w:sz w:val="24"/>
          <w:szCs w:val="24"/>
        </w:rPr>
      </w:pPr>
    </w:p>
    <w:p>
      <w:pPr>
        <w:pStyle w:val="56"/>
        <w:spacing w:after="288" w:afterLines="120" w:line="312" w:lineRule="auto"/>
        <w:ind w:firstLine="709"/>
        <w:rPr>
          <w:sz w:val="24"/>
          <w:szCs w:val="24"/>
          <w:highlight w:val="none"/>
        </w:rPr>
      </w:pPr>
      <w:r>
        <w:rPr>
          <w:sz w:val="24"/>
          <w:szCs w:val="24"/>
          <w:highlight w:val="none"/>
        </w:rPr>
        <w:t xml:space="preserve">O objeto desta contratação não se enquadra como sendo de bem de luxo, conforme Decreto Municipal nº </w:t>
      </w:r>
      <w:r>
        <w:rPr>
          <w:rFonts w:hint="default"/>
          <w:sz w:val="24"/>
          <w:szCs w:val="24"/>
          <w:highlight w:val="none"/>
          <w:lang w:val="pt-BR"/>
        </w:rPr>
        <w:t>6535</w:t>
      </w:r>
      <w:r>
        <w:rPr>
          <w:sz w:val="24"/>
          <w:szCs w:val="24"/>
          <w:highlight w:val="none"/>
        </w:rPr>
        <w:t>/2023.</w:t>
      </w:r>
    </w:p>
    <w:p>
      <w:pPr>
        <w:pStyle w:val="56"/>
        <w:spacing w:after="288" w:afterLines="120" w:line="312" w:lineRule="auto"/>
        <w:ind w:firstLine="709"/>
        <w:rPr>
          <w:sz w:val="24"/>
          <w:szCs w:val="24"/>
          <w:highlight w:val="none"/>
        </w:rPr>
      </w:pPr>
      <w:r>
        <w:rPr>
          <w:sz w:val="24"/>
          <w:szCs w:val="24"/>
          <w:highlight w:val="none"/>
        </w:rPr>
        <w:t>O</w:t>
      </w:r>
      <w:r>
        <w:rPr>
          <w:rFonts w:hint="default"/>
          <w:sz w:val="24"/>
          <w:szCs w:val="24"/>
          <w:highlight w:val="none"/>
          <w:lang w:val="pt-BR"/>
        </w:rPr>
        <w:t xml:space="preserve"> </w:t>
      </w:r>
      <w:r>
        <w:rPr>
          <w:sz w:val="24"/>
          <w:szCs w:val="24"/>
          <w:highlight w:val="none"/>
        </w:rPr>
        <w:t>objeto desta contratação são caracterizados como comuns</w:t>
      </w:r>
      <w:r>
        <w:rPr>
          <w:rFonts w:hint="default"/>
          <w:sz w:val="24"/>
          <w:szCs w:val="24"/>
          <w:highlight w:val="none"/>
          <w:lang w:val="pt-BR"/>
        </w:rPr>
        <w:t>.</w:t>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O prazo de vigência da contratação é de</w:t>
      </w:r>
      <w:r>
        <w:rPr>
          <w:rFonts w:hint="default"/>
          <w:i w:val="0"/>
          <w:iCs w:val="0"/>
          <w:color w:val="auto"/>
          <w:sz w:val="24"/>
          <w:szCs w:val="24"/>
          <w:highlight w:val="none"/>
          <w:lang w:val="pt-BR"/>
        </w:rPr>
        <w:t xml:space="preserve"> 12 (doze) meses </w:t>
      </w:r>
      <w:r>
        <w:rPr>
          <w:i w:val="0"/>
          <w:iCs w:val="0"/>
          <w:color w:val="auto"/>
          <w:sz w:val="24"/>
          <w:szCs w:val="24"/>
          <w:highlight w:val="none"/>
        </w:rPr>
        <w:t>contados do(a)</w:t>
      </w:r>
      <w:r>
        <w:rPr>
          <w:rFonts w:hint="default"/>
          <w:i w:val="0"/>
          <w:iCs w:val="0"/>
          <w:color w:val="auto"/>
          <w:sz w:val="24"/>
          <w:szCs w:val="24"/>
          <w:highlight w:val="none"/>
          <w:lang w:val="pt-BR"/>
        </w:rPr>
        <w:t xml:space="preserve"> assinatura do contrato</w:t>
      </w:r>
      <w:r>
        <w:rPr>
          <w:i w:val="0"/>
          <w:iCs w:val="0"/>
          <w:color w:val="auto"/>
          <w:sz w:val="24"/>
          <w:szCs w:val="24"/>
          <w:highlight w:val="none"/>
        </w:rPr>
        <w:t>, na forma do artigo 105 da Lei n° 14.133, de 2021.</w:t>
      </w:r>
    </w:p>
    <w:p>
      <w:pPr>
        <w:pStyle w:val="39"/>
        <w:spacing w:before="120" w:after="288" w:afterLines="120" w:line="312" w:lineRule="auto"/>
        <w:ind w:left="0" w:firstLine="0"/>
        <w:rPr>
          <w:sz w:val="24"/>
          <w:szCs w:val="24"/>
        </w:rPr>
      </w:pPr>
      <w:r>
        <w:rPr>
          <w:sz w:val="24"/>
          <w:szCs w:val="24"/>
        </w:rPr>
        <w:t>FUNDAMENTAÇÃO E DESCRIÇÃO DA NECESSIDADE DA CONTRATAÇÃO</w:t>
      </w:r>
    </w:p>
    <w:p>
      <w:pPr>
        <w:pStyle w:val="56"/>
        <w:spacing w:after="288" w:afterLines="120" w:line="312" w:lineRule="auto"/>
        <w:ind w:firstLine="709"/>
        <w:rPr>
          <w:sz w:val="24"/>
          <w:szCs w:val="24"/>
          <w:highlight w:val="none"/>
        </w:rPr>
      </w:pPr>
      <w:r>
        <w:rPr>
          <w:sz w:val="24"/>
          <w:szCs w:val="24"/>
        </w:rPr>
        <w:t>A Fundamentação da Contratação e de seus quantitativos encontra-se pormenorizada em Tópico específico dos Estudos Técnicos Preliminares, apêndice deste T</w:t>
      </w:r>
      <w:r>
        <w:rPr>
          <w:sz w:val="24"/>
          <w:szCs w:val="24"/>
          <w:highlight w:val="none"/>
        </w:rPr>
        <w:t>ermo de Referência.</w:t>
      </w:r>
    </w:p>
    <w:p>
      <w:pPr>
        <w:pStyle w:val="56"/>
        <w:spacing w:after="288" w:afterLines="120" w:line="312" w:lineRule="auto"/>
        <w:ind w:firstLine="709"/>
        <w:rPr>
          <w:sz w:val="24"/>
          <w:szCs w:val="24"/>
          <w:highlight w:val="none"/>
        </w:rPr>
      </w:pPr>
      <w:r>
        <w:rPr>
          <w:sz w:val="24"/>
          <w:szCs w:val="24"/>
          <w:highlight w:val="none"/>
        </w:rPr>
        <w:t xml:space="preserve">O objeto da contratação está previsto no Plano de Contratações Anual  de </w:t>
      </w:r>
      <w:r>
        <w:rPr>
          <w:rFonts w:hint="default"/>
          <w:sz w:val="24"/>
          <w:szCs w:val="24"/>
          <w:highlight w:val="none"/>
          <w:lang w:val="pt-BR"/>
        </w:rPr>
        <w:t>2024</w:t>
      </w:r>
      <w:r>
        <w:rPr>
          <w:color w:val="auto"/>
          <w:sz w:val="24"/>
          <w:szCs w:val="24"/>
          <w:highlight w:val="none"/>
        </w:rPr>
        <w:t>.</w:t>
      </w:r>
      <w:r>
        <w:rPr>
          <w:rFonts w:hint="default"/>
          <w:color w:val="auto"/>
          <w:sz w:val="24"/>
          <w:szCs w:val="24"/>
          <w:highlight w:val="none"/>
          <w:lang w:val="pt-BR"/>
        </w:rPr>
        <w:t xml:space="preserve"> </w:t>
      </w:r>
    </w:p>
    <w:p>
      <w:pPr>
        <w:pStyle w:val="39"/>
        <w:spacing w:before="120" w:after="288" w:afterLines="120" w:line="312" w:lineRule="auto"/>
        <w:ind w:left="0" w:firstLine="0"/>
        <w:rPr>
          <w:sz w:val="24"/>
          <w:szCs w:val="24"/>
        </w:rPr>
      </w:pPr>
      <w:r>
        <w:rPr>
          <w:sz w:val="24"/>
          <w:szCs w:val="24"/>
        </w:rPr>
        <w:t>DESCRIÇÃO DA SOLUÇÃO COMO UM TODO CONSIDERADO O CICLO DE VIDA DO OBJETO E ESPECIFICAÇÃO DO PRODUTO</w:t>
      </w:r>
    </w:p>
    <w:p>
      <w:pPr>
        <w:pStyle w:val="103"/>
        <w:spacing w:after="288" w:afterLines="120" w:line="312" w:lineRule="auto"/>
        <w:ind w:firstLine="709"/>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pPr>
        <w:pStyle w:val="39"/>
        <w:spacing w:before="120" w:after="288" w:afterLines="120" w:line="312" w:lineRule="auto"/>
        <w:rPr>
          <w:sz w:val="24"/>
          <w:szCs w:val="24"/>
        </w:rPr>
      </w:pPr>
      <w:r>
        <w:rPr>
          <w:sz w:val="24"/>
          <w:szCs w:val="24"/>
        </w:rPr>
        <w:t>REQUISITOS DA CONTRATAÇÃO</w:t>
      </w:r>
    </w:p>
    <w:p>
      <w:pPr>
        <w:pStyle w:val="109"/>
        <w:spacing w:before="120" w:after="288" w:afterLines="120" w:line="312" w:lineRule="auto"/>
        <w:ind w:left="0"/>
        <w:rPr>
          <w:color w:val="auto"/>
          <w:sz w:val="24"/>
          <w:szCs w:val="24"/>
          <w:highlight w:val="none"/>
        </w:rPr>
      </w:pPr>
      <w:r>
        <w:rPr>
          <w:color w:val="auto"/>
          <w:sz w:val="24"/>
          <w:szCs w:val="24"/>
          <w:highlight w:val="none"/>
        </w:rPr>
        <w:t>Subcontratação</w:t>
      </w:r>
    </w:p>
    <w:p>
      <w:pPr>
        <w:pStyle w:val="56"/>
        <w:spacing w:after="288" w:afterLines="120" w:line="312" w:lineRule="auto"/>
        <w:ind w:firstLine="709"/>
        <w:rPr>
          <w:color w:val="auto"/>
          <w:sz w:val="24"/>
          <w:szCs w:val="24"/>
          <w:highlight w:val="none"/>
        </w:rPr>
      </w:pPr>
      <w:r>
        <w:rPr>
          <w:color w:val="auto"/>
          <w:sz w:val="24"/>
          <w:szCs w:val="24"/>
          <w:highlight w:val="none"/>
        </w:rPr>
        <w:t>Não é admitida a subcontratação do objeto contratual.</w:t>
      </w:r>
    </w:p>
    <w:p>
      <w:pPr>
        <w:pStyle w:val="109"/>
        <w:spacing w:before="120" w:after="288" w:afterLines="120" w:line="312" w:lineRule="auto"/>
        <w:rPr>
          <w:color w:val="auto"/>
          <w:sz w:val="24"/>
          <w:szCs w:val="24"/>
          <w:highlight w:val="none"/>
        </w:rPr>
      </w:pPr>
      <w:r>
        <w:rPr>
          <w:color w:val="auto"/>
          <w:sz w:val="24"/>
          <w:szCs w:val="24"/>
          <w:highlight w:val="none"/>
        </w:rPr>
        <w:t>Garantia da contratação</w:t>
      </w:r>
    </w:p>
    <w:p>
      <w:pPr>
        <w:pStyle w:val="103"/>
        <w:spacing w:after="288" w:afterLines="120" w:line="312" w:lineRule="auto"/>
        <w:ind w:firstLine="709"/>
        <w:rPr>
          <w:i w:val="0"/>
          <w:iCs w:val="0"/>
          <w:color w:val="auto"/>
          <w:sz w:val="24"/>
          <w:szCs w:val="24"/>
          <w:highlight w:val="none"/>
        </w:rPr>
      </w:pPr>
      <w:r>
        <w:rPr>
          <w:rFonts w:hint="default"/>
          <w:i w:val="0"/>
          <w:iCs w:val="0"/>
          <w:color w:val="auto"/>
          <w:sz w:val="24"/>
          <w:szCs w:val="24"/>
          <w:highlight w:val="none"/>
          <w:lang w:val="pt-BR"/>
        </w:rPr>
        <w:t xml:space="preserve">Os bens deverão possuir garantia de 12 (doze) meses por parte do fabricante. </w:t>
      </w:r>
    </w:p>
    <w:p>
      <w:pPr>
        <w:pStyle w:val="39"/>
        <w:spacing w:before="120" w:after="288" w:afterLines="120" w:line="312" w:lineRule="auto"/>
        <w:rPr>
          <w:sz w:val="24"/>
          <w:szCs w:val="24"/>
        </w:rPr>
      </w:pPr>
      <w:r>
        <w:rPr>
          <w:sz w:val="24"/>
          <w:szCs w:val="24"/>
        </w:rPr>
        <w:t>MODELO DE EXECUÇÃO DO OBJETO</w:t>
      </w:r>
    </w:p>
    <w:p>
      <w:pPr>
        <w:pStyle w:val="109"/>
        <w:spacing w:before="120" w:after="288" w:afterLines="120" w:line="312"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Condições de Entrega</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 xml:space="preserve">O prazo de entrega dos bens </w:t>
      </w:r>
      <w:r>
        <w:rPr>
          <w:rFonts w:hint="default"/>
          <w:i w:val="0"/>
          <w:iCs w:val="0"/>
          <w:color w:val="auto"/>
          <w:sz w:val="24"/>
          <w:szCs w:val="24"/>
          <w:highlight w:val="none"/>
          <w:lang w:val="pt-BR"/>
        </w:rPr>
        <w:t>será</w:t>
      </w:r>
      <w:r>
        <w:rPr>
          <w:rFonts w:hint="default"/>
          <w:i w:val="0"/>
          <w:iCs w:val="0"/>
          <w:color w:val="auto"/>
          <w:sz w:val="24"/>
          <w:szCs w:val="24"/>
          <w:highlight w:val="none"/>
        </w:rPr>
        <w:t xml:space="preserve"> de </w:t>
      </w:r>
      <w:r>
        <w:rPr>
          <w:rFonts w:hint="default"/>
          <w:i w:val="0"/>
          <w:iCs w:val="0"/>
          <w:color w:val="auto"/>
          <w:sz w:val="24"/>
          <w:szCs w:val="24"/>
          <w:highlight w:val="none"/>
          <w:lang w:val="pt-BR"/>
        </w:rPr>
        <w:t>15</w:t>
      </w:r>
      <w:r>
        <w:rPr>
          <w:rFonts w:hint="default"/>
          <w:i w:val="0"/>
          <w:iCs w:val="0"/>
          <w:color w:val="auto"/>
          <w:sz w:val="24"/>
          <w:szCs w:val="24"/>
          <w:highlight w:val="none"/>
        </w:rPr>
        <w:t xml:space="preserve"> (</w:t>
      </w:r>
      <w:r>
        <w:rPr>
          <w:rFonts w:hint="default"/>
          <w:i w:val="0"/>
          <w:iCs w:val="0"/>
          <w:color w:val="auto"/>
          <w:sz w:val="24"/>
          <w:szCs w:val="24"/>
          <w:highlight w:val="none"/>
          <w:lang w:val="pt-BR"/>
        </w:rPr>
        <w:t>quinze</w:t>
      </w:r>
      <w:r>
        <w:rPr>
          <w:rFonts w:hint="default"/>
          <w:i w:val="0"/>
          <w:iCs w:val="0"/>
          <w:color w:val="auto"/>
          <w:sz w:val="24"/>
          <w:szCs w:val="24"/>
          <w:highlight w:val="none"/>
        </w:rPr>
        <w:t>)</w:t>
      </w:r>
      <w:r>
        <w:rPr>
          <w:rFonts w:hint="default"/>
          <w:i w:val="0"/>
          <w:iCs w:val="0"/>
          <w:color w:val="auto"/>
          <w:sz w:val="24"/>
          <w:szCs w:val="24"/>
          <w:highlight w:val="none"/>
          <w:lang w:val="pt-BR"/>
        </w:rPr>
        <w:t xml:space="preserve"> </w:t>
      </w:r>
      <w:r>
        <w:rPr>
          <w:rFonts w:hint="default"/>
          <w:i w:val="0"/>
          <w:iCs w:val="0"/>
          <w:color w:val="auto"/>
          <w:sz w:val="24"/>
          <w:szCs w:val="24"/>
          <w:highlight w:val="none"/>
        </w:rPr>
        <w:t>dias</w:t>
      </w:r>
      <w:r>
        <w:rPr>
          <w:rFonts w:hint="default"/>
          <w:i w:val="0"/>
          <w:iCs w:val="0"/>
          <w:color w:val="auto"/>
          <w:sz w:val="24"/>
          <w:szCs w:val="24"/>
          <w:highlight w:val="none"/>
          <w:lang w:val="pt-BR"/>
        </w:rPr>
        <w:t xml:space="preserve"> corridos</w:t>
      </w:r>
      <w:r>
        <w:rPr>
          <w:rFonts w:hint="default"/>
          <w:i w:val="0"/>
          <w:iCs w:val="0"/>
          <w:color w:val="auto"/>
          <w:sz w:val="24"/>
          <w:szCs w:val="24"/>
          <w:highlight w:val="none"/>
        </w:rPr>
        <w:t xml:space="preserve">, contados do(a) a partir do recebimento da ordem de compra, </w:t>
      </w:r>
      <w:r>
        <w:rPr>
          <w:rFonts w:hint="default"/>
          <w:i w:val="0"/>
          <w:iCs w:val="0"/>
          <w:color w:val="auto"/>
          <w:sz w:val="24"/>
          <w:szCs w:val="24"/>
          <w:highlight w:val="none"/>
          <w:lang w:val="pt-BR"/>
        </w:rPr>
        <w:t xml:space="preserve">a entrega será </w:t>
      </w:r>
      <w:r>
        <w:rPr>
          <w:rFonts w:hint="default"/>
          <w:i w:val="0"/>
          <w:iCs w:val="0"/>
          <w:color w:val="auto"/>
          <w:sz w:val="24"/>
          <w:szCs w:val="24"/>
          <w:highlight w:val="none"/>
        </w:rPr>
        <w:t>de forma parcelada.</w:t>
      </w:r>
    </w:p>
    <w:p>
      <w:pPr>
        <w:pStyle w:val="103"/>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 xml:space="preserve">O prazo do contrato poderá ser prorrogado por igual período, desde que haja uma apresentação justificada e superveniente. No entanto, é necessário obter autorização da Administração para a prorrogação do prazo. A decisão de conceder ou não a prorrogação dependerá da análise e avaliação do motivo apresentado para a extensão do prazo. </w:t>
      </w:r>
    </w:p>
    <w:p>
      <w:pPr>
        <w:pStyle w:val="103"/>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As parcelas serão entregues conforme necessidade de cada secretaria e de acordo com as quantidades  informadas na ordem de serviço.</w:t>
      </w:r>
    </w:p>
    <w:p>
      <w:pPr>
        <w:pStyle w:val="103"/>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rPr>
        <w:t>Almoxarifado Central da Prefeitura no endereço: Rua Capitão José Apolinário nº: 1.345, Bairro: Brasília - Arcos/M.G., ou em outro endereço informado na Ordem de Compra ou estabelecido pelo Setor Requisitante, podendo ser no perímetro urbano e zona rural do Município.</w:t>
      </w:r>
    </w:p>
    <w:p>
      <w:pPr>
        <w:pStyle w:val="103"/>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pPr>
        <w:pStyle w:val="103"/>
        <w:spacing w:after="288" w:afterLines="120" w:line="312" w:lineRule="auto"/>
        <w:ind w:firstLine="709"/>
        <w:rPr>
          <w:rFonts w:hint="default" w:ascii="Arial" w:hAnsi="Arial" w:cs="Arial"/>
          <w:i w:val="0"/>
          <w:iCs w:val="0"/>
          <w:color w:val="000000"/>
          <w:sz w:val="24"/>
          <w:szCs w:val="24"/>
          <w:u w:val="none"/>
          <w:vertAlign w:val="baseline"/>
          <w:lang w:val="pt-BR"/>
        </w:rPr>
      </w:pPr>
      <w:r>
        <w:rPr>
          <w:rFonts w:hint="default" w:ascii="Arial" w:hAnsi="Arial" w:cs="Arial"/>
          <w:i w:val="0"/>
          <w:iCs w:val="0"/>
          <w:color w:val="000000"/>
          <w:sz w:val="24"/>
          <w:szCs w:val="24"/>
          <w:u w:val="none"/>
          <w:vertAlign w:val="baseline"/>
        </w:rPr>
        <w:t>Os</w:t>
      </w:r>
      <w:r>
        <w:rPr>
          <w:rFonts w:hint="default" w:ascii="Arial" w:hAnsi="Arial" w:cs="Arial"/>
          <w:i w:val="0"/>
          <w:iCs w:val="0"/>
          <w:color w:val="000000"/>
          <w:sz w:val="24"/>
          <w:szCs w:val="24"/>
          <w:u w:val="none"/>
          <w:vertAlign w:val="baseline"/>
          <w:lang w:val="pt-BR"/>
        </w:rPr>
        <w:t xml:space="preserve"> bens</w:t>
      </w:r>
      <w:r>
        <w:rPr>
          <w:rFonts w:hint="default" w:ascii="Arial" w:hAnsi="Arial" w:cs="Arial"/>
          <w:i w:val="0"/>
          <w:iCs w:val="0"/>
          <w:color w:val="000000"/>
          <w:sz w:val="24"/>
          <w:szCs w:val="24"/>
          <w:u w:val="none"/>
          <w:vertAlign w:val="baseline"/>
        </w:rPr>
        <w:t xml:space="preserve"> não devem apresentar </w:t>
      </w:r>
      <w:r>
        <w:rPr>
          <w:rFonts w:hint="default" w:ascii="Arial" w:hAnsi="Arial" w:cs="Arial"/>
          <w:i w:val="0"/>
          <w:iCs w:val="0"/>
          <w:color w:val="000000"/>
          <w:sz w:val="24"/>
          <w:szCs w:val="24"/>
          <w:u w:val="none"/>
          <w:vertAlign w:val="baseline"/>
          <w:lang w:val="pt-BR"/>
        </w:rPr>
        <w:t>avarias.</w:t>
      </w:r>
    </w:p>
    <w:p>
      <w:pPr>
        <w:pStyle w:val="103"/>
        <w:spacing w:after="288" w:afterLines="120" w:line="312" w:lineRule="auto"/>
        <w:ind w:firstLine="709"/>
        <w:rPr>
          <w:rFonts w:hint="default"/>
          <w:i w:val="0"/>
          <w:iCs w:val="0"/>
          <w:color w:val="auto"/>
          <w:sz w:val="24"/>
          <w:szCs w:val="24"/>
          <w:highlight w:val="none"/>
          <w:lang w:val="pt-BR"/>
        </w:rPr>
      </w:pPr>
      <w:r>
        <w:rPr>
          <w:rFonts w:hint="default" w:ascii="Arial" w:hAnsi="Arial" w:cs="Arial"/>
          <w:i w:val="0"/>
          <w:iCs w:val="0"/>
          <w:color w:val="000000"/>
          <w:sz w:val="24"/>
          <w:szCs w:val="24"/>
          <w:u w:val="none"/>
          <w:vertAlign w:val="baseline"/>
        </w:rPr>
        <w:t xml:space="preserve">Uma vez notificado, o Contratado realizará a substituição dos materiais que apresentarem vício ou defeito no prazo de até </w:t>
      </w:r>
      <w:r>
        <w:rPr>
          <w:rFonts w:hint="default" w:cs="Arial"/>
          <w:i w:val="0"/>
          <w:iCs w:val="0"/>
          <w:color w:val="000000"/>
          <w:sz w:val="24"/>
          <w:szCs w:val="24"/>
          <w:u w:val="none"/>
          <w:vertAlign w:val="baseline"/>
          <w:lang w:val="pt-BR"/>
        </w:rPr>
        <w:t xml:space="preserve">5 </w:t>
      </w:r>
      <w:r>
        <w:rPr>
          <w:rFonts w:hint="default" w:ascii="Arial" w:hAnsi="Arial" w:cs="Arial"/>
          <w:i w:val="0"/>
          <w:iCs w:val="0"/>
          <w:color w:val="000000"/>
          <w:sz w:val="24"/>
          <w:szCs w:val="24"/>
          <w:u w:val="none"/>
          <w:vertAlign w:val="baseline"/>
        </w:rPr>
        <w:t>(</w:t>
      </w:r>
      <w:r>
        <w:rPr>
          <w:rFonts w:hint="default" w:cs="Arial"/>
          <w:i w:val="0"/>
          <w:iCs w:val="0"/>
          <w:color w:val="000000"/>
          <w:sz w:val="24"/>
          <w:szCs w:val="24"/>
          <w:u w:val="none"/>
          <w:vertAlign w:val="baseline"/>
          <w:lang w:val="pt-BR"/>
        </w:rPr>
        <w:t>cinco</w:t>
      </w:r>
      <w:r>
        <w:rPr>
          <w:rFonts w:hint="default" w:ascii="Arial" w:hAnsi="Arial" w:cs="Arial"/>
          <w:i w:val="0"/>
          <w:iCs w:val="0"/>
          <w:color w:val="000000"/>
          <w:sz w:val="24"/>
          <w:szCs w:val="24"/>
          <w:u w:val="none"/>
          <w:vertAlign w:val="baseline"/>
        </w:rPr>
        <w:t>) dias úteis, contados a partir da data de retirada do material das dependências da Administração pelo Contratado.</w:t>
      </w:r>
    </w:p>
    <w:p>
      <w:pPr>
        <w:pStyle w:val="103"/>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O prazo indicado no subitem anterior, durante seu transcurso, poderá ser prorrogado uma única vez, por igual período, mediante solicitação escrita e justificada do Contratado, aceita pelo Contratante.</w:t>
      </w:r>
    </w:p>
    <w:p>
      <w:pPr>
        <w:pStyle w:val="103"/>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É obrigatório entregar a Nota Fiscal junto com a entrega do produto. Não serão aceitas notas fiscais enviadas por email para fim de recebimento.</w:t>
      </w:r>
    </w:p>
    <w:p>
      <w:pPr>
        <w:pStyle w:val="103"/>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A empresa Contratada ficará responsável pela entrega dos materiais, mesmo em locais que contenham mais de 1 (um) piso.</w:t>
      </w:r>
    </w:p>
    <w:p>
      <w:pPr>
        <w:pStyle w:val="103"/>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O custo referente ao transporte dos materiais será de responsabilidade da Contratada.</w:t>
      </w:r>
    </w:p>
    <w:p>
      <w:pPr>
        <w:pStyle w:val="103"/>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Os bens a serem adquiridos enquadram-se na classificação de bens comuns, nos termos da Lei n° 10.520, de 2002, do Decreto n° 3.555, de 2000.</w:t>
      </w:r>
    </w:p>
    <w:p>
      <w:pPr>
        <w:pStyle w:val="39"/>
        <w:spacing w:before="120" w:after="288" w:afterLines="120" w:line="312" w:lineRule="auto"/>
        <w:rPr>
          <w:sz w:val="24"/>
          <w:szCs w:val="24"/>
        </w:rPr>
      </w:pPr>
      <w:r>
        <w:rPr>
          <w:sz w:val="24"/>
          <w:szCs w:val="24"/>
        </w:rPr>
        <w:t>GESTÃO DO CONTRATO</w:t>
      </w:r>
      <w:r>
        <w:rPr>
          <w:rFonts w:hint="default"/>
          <w:sz w:val="24"/>
          <w:szCs w:val="24"/>
          <w:lang w:val="pt-BR"/>
        </w:rPr>
        <w:t>/EMPENHO</w:t>
      </w:r>
    </w:p>
    <w:p>
      <w:pPr>
        <w:pStyle w:val="56"/>
        <w:spacing w:after="288" w:afterLines="120" w:line="312" w:lineRule="auto"/>
        <w:ind w:firstLine="709"/>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6"/>
        <w:spacing w:after="288" w:afterLines="120" w:line="312" w:lineRule="auto"/>
        <w:ind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6"/>
        <w:spacing w:after="288" w:afterLines="120" w:line="312" w:lineRule="auto"/>
        <w:ind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288" w:afterLines="120" w:line="312" w:lineRule="auto"/>
        <w:ind w:firstLine="709"/>
        <w:rPr>
          <w:sz w:val="24"/>
          <w:szCs w:val="24"/>
        </w:rPr>
      </w:pPr>
      <w:r>
        <w:rPr>
          <w:sz w:val="24"/>
          <w:szCs w:val="24"/>
        </w:rPr>
        <w:t>O Município poderá convocar representante da empresa para adoção de providências que devam ser cumpridas de imediato.</w:t>
      </w:r>
    </w:p>
    <w:p>
      <w:pPr>
        <w:pStyle w:val="103"/>
        <w:spacing w:after="288" w:afterLines="120" w:line="312" w:lineRule="auto"/>
        <w:ind w:firstLine="709"/>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keepNext w:val="0"/>
        <w:keepLines w:val="0"/>
        <w:pageBreakBefore w:val="0"/>
        <w:widowControl/>
        <w:numPr>
          <w:ilvl w:val="1"/>
          <w:numId w:val="0"/>
        </w:numPr>
        <w:kinsoku/>
        <w:wordWrap/>
        <w:overflowPunct/>
        <w:topLinePunct w:val="0"/>
        <w:autoSpaceDE/>
        <w:autoSpaceDN/>
        <w:bidi w:val="0"/>
        <w:adjustRightInd/>
        <w:snapToGrid/>
        <w:spacing w:before="120" w:after="181" w:afterLines="50" w:line="360" w:lineRule="auto"/>
        <w:textAlignment w:val="auto"/>
        <w:rPr>
          <w:rFonts w:hint="default" w:ascii="Arial" w:hAnsi="Arial" w:cs="Arial"/>
          <w:sz w:val="24"/>
          <w:szCs w:val="24"/>
          <w:lang w:val="pt-BR"/>
        </w:rPr>
      </w:pPr>
      <w:r>
        <w:rPr>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Pr>
          <w:rStyle w:val="13"/>
          <w:sz w:val="24"/>
          <w:szCs w:val="24"/>
        </w:rPr>
        <w:t>Lei nº 14.133, de 2021, art. 117, caput</w:t>
      </w:r>
      <w:r>
        <w:rPr>
          <w:rStyle w:val="13"/>
          <w:sz w:val="24"/>
          <w:szCs w:val="24"/>
        </w:rPr>
        <w:fldChar w:fldCharType="end"/>
      </w:r>
      <w:r>
        <w:rPr>
          <w:sz w:val="24"/>
          <w:szCs w:val="24"/>
        </w:rPr>
        <w:t xml:space="preserve">), sendo indicado para a presente contratação </w:t>
      </w:r>
      <w:r>
        <w:rPr>
          <w:rFonts w:hint="default"/>
          <w:sz w:val="24"/>
          <w:szCs w:val="24"/>
          <w:lang w:val="pt-BR"/>
        </w:rPr>
        <w:t xml:space="preserve">os </w:t>
      </w:r>
      <w:r>
        <w:rPr>
          <w:sz w:val="24"/>
          <w:szCs w:val="24"/>
        </w:rPr>
        <w:t>servidor</w:t>
      </w:r>
      <w:r>
        <w:rPr>
          <w:rFonts w:hint="default"/>
          <w:sz w:val="24"/>
          <w:szCs w:val="24"/>
          <w:lang w:val="pt-BR"/>
        </w:rPr>
        <w:t xml:space="preserve"> </w:t>
      </w:r>
      <w:r>
        <w:rPr>
          <w:rFonts w:hint="default" w:ascii="Arial" w:hAnsi="Arial" w:cs="Arial"/>
          <w:i w:val="0"/>
          <w:iCs w:val="0"/>
          <w:color w:val="000000"/>
          <w:sz w:val="24"/>
          <w:szCs w:val="24"/>
          <w:u w:val="none"/>
          <w:vertAlign w:val="baseline"/>
        </w:rPr>
        <w:t>para atuar como fiscal do contrato</w:t>
      </w:r>
      <w:r>
        <w:rPr>
          <w:rFonts w:hint="default" w:cs="Arial"/>
          <w:i w:val="0"/>
          <w:iCs w:val="0"/>
          <w:color w:val="000000"/>
          <w:sz w:val="24"/>
          <w:szCs w:val="24"/>
          <w:u w:val="none"/>
          <w:vertAlign w:val="baseline"/>
          <w:lang w:val="pt-BR"/>
        </w:rPr>
        <w:t xml:space="preserve"> </w:t>
      </w:r>
      <w:r>
        <w:rPr>
          <w:rFonts w:hint="default"/>
          <w:i w:val="0"/>
          <w:iCs w:val="0"/>
          <w:color w:val="000000"/>
          <w:sz w:val="24"/>
          <w:szCs w:val="24"/>
          <w:u w:val="none"/>
          <w:vertAlign w:val="baseline"/>
          <w:lang w:val="pt-BR"/>
        </w:rPr>
        <w:t xml:space="preserve"> Tiago Rodrigo da Silva </w:t>
      </w:r>
      <w:r>
        <w:rPr>
          <w:rFonts w:hint="default"/>
          <w:b w:val="0"/>
          <w:bCs w:val="0"/>
          <w:sz w:val="24"/>
          <w:szCs w:val="24"/>
          <w:lang w:val="pt-BR"/>
        </w:rPr>
        <w:t xml:space="preserve">MASP </w:t>
      </w:r>
      <w:r>
        <w:rPr>
          <w:rFonts w:hint="default"/>
          <w:i w:val="0"/>
          <w:iCs w:val="0"/>
          <w:color w:val="000000"/>
          <w:sz w:val="24"/>
          <w:szCs w:val="24"/>
          <w:u w:val="none"/>
          <w:vertAlign w:val="baseline"/>
          <w:lang w:val="pt-BR"/>
        </w:rPr>
        <w:t xml:space="preserve">e </w:t>
      </w:r>
      <w:r>
        <w:rPr>
          <w:rFonts w:hint="default" w:ascii="Arial" w:hAnsi="Arial" w:cs="Arial"/>
          <w:i w:val="0"/>
          <w:iCs w:val="0"/>
          <w:color w:val="000000"/>
          <w:sz w:val="24"/>
          <w:szCs w:val="24"/>
          <w:u w:val="none"/>
          <w:vertAlign w:val="baseline"/>
        </w:rPr>
        <w:t>o</w:t>
      </w:r>
      <w:r>
        <w:rPr>
          <w:rFonts w:hint="default" w:cs="Arial"/>
          <w:i w:val="0"/>
          <w:iCs w:val="0"/>
          <w:color w:val="000000"/>
          <w:sz w:val="24"/>
          <w:szCs w:val="24"/>
          <w:u w:val="none"/>
          <w:vertAlign w:val="baseline"/>
          <w:lang w:val="pt-BR"/>
        </w:rPr>
        <w:t>s</w:t>
      </w:r>
      <w:r>
        <w:rPr>
          <w:rFonts w:hint="default" w:ascii="Arial" w:hAnsi="Arial" w:cs="Arial"/>
          <w:i w:val="0"/>
          <w:iCs w:val="0"/>
          <w:color w:val="000000"/>
          <w:sz w:val="24"/>
          <w:szCs w:val="24"/>
          <w:u w:val="none"/>
          <w:vertAlign w:val="baseline"/>
        </w:rPr>
        <w:t xml:space="preserve"> servidor</w:t>
      </w:r>
      <w:r>
        <w:rPr>
          <w:rFonts w:hint="default" w:cs="Arial"/>
          <w:i w:val="0"/>
          <w:iCs w:val="0"/>
          <w:color w:val="000000"/>
          <w:sz w:val="24"/>
          <w:szCs w:val="24"/>
          <w:u w:val="none"/>
          <w:vertAlign w:val="baseline"/>
          <w:lang w:val="pt-BR"/>
        </w:rPr>
        <w:t xml:space="preserve"> </w:t>
      </w:r>
      <w:r>
        <w:rPr>
          <w:rFonts w:hint="default"/>
          <w:b w:val="0"/>
          <w:bCs w:val="0"/>
          <w:sz w:val="24"/>
          <w:szCs w:val="24"/>
          <w:lang w:val="pt-BR"/>
        </w:rPr>
        <w:t xml:space="preserve">Daniel Ribeiro de Mendonça MASP: 6602/8 </w:t>
      </w:r>
      <w:r>
        <w:rPr>
          <w:rFonts w:hint="default" w:ascii="Arial" w:hAnsi="Arial" w:cs="Arial"/>
          <w:i w:val="0"/>
          <w:iCs w:val="0"/>
          <w:color w:val="000000"/>
          <w:sz w:val="24"/>
          <w:szCs w:val="24"/>
          <w:u w:val="none"/>
          <w:vertAlign w:val="baseline"/>
        </w:rPr>
        <w:t>para atuar como gestor do contrato</w:t>
      </w:r>
      <w:r>
        <w:rPr>
          <w:rFonts w:hint="default" w:cs="Arial"/>
          <w:i w:val="0"/>
          <w:iCs w:val="0"/>
          <w:color w:val="000000"/>
          <w:sz w:val="24"/>
          <w:szCs w:val="24"/>
          <w:u w:val="none"/>
          <w:vertAlign w:val="baseline"/>
          <w:lang w:val="pt-BR"/>
        </w:rPr>
        <w:t>.</w:t>
      </w:r>
      <w:r>
        <w:rPr>
          <w:rFonts w:hint="default" w:ascii="Arial" w:hAnsi="Arial" w:cs="Arial"/>
          <w:i w:val="0"/>
          <w:iCs w:val="0"/>
          <w:color w:val="000000"/>
          <w:sz w:val="24"/>
          <w:szCs w:val="24"/>
          <w:u w:val="none"/>
          <w:vertAlign w:val="baseline"/>
          <w:lang w:val="pt-BR"/>
        </w:rPr>
        <w:t xml:space="preserve"> </w:t>
      </w:r>
    </w:p>
    <w:p>
      <w:pPr>
        <w:pStyle w:val="56"/>
        <w:spacing w:after="288" w:afterLines="120" w:line="312" w:lineRule="auto"/>
        <w:ind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58"/>
        <w:spacing w:after="288"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pPr>
        <w:pStyle w:val="58"/>
        <w:spacing w:after="288"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288"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288"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288"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288" w:afterLines="120" w:line="312" w:lineRule="auto"/>
        <w:ind w:firstLine="709"/>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288"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288" w:afterLines="120" w:line="312" w:lineRule="auto"/>
        <w:ind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288"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288"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288"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288" w:afterLines="120" w:line="312" w:lineRule="auto"/>
        <w:rPr>
          <w:sz w:val="24"/>
          <w:szCs w:val="24"/>
        </w:rPr>
      </w:pPr>
      <w:r>
        <w:rPr>
          <w:sz w:val="24"/>
          <w:szCs w:val="24"/>
        </w:rPr>
        <w:t>CRITÉRIOS DE MEDIÇÃO E DE PAGAMENTO</w:t>
      </w:r>
    </w:p>
    <w:p>
      <w:pPr>
        <w:pStyle w:val="109"/>
        <w:spacing w:before="120" w:after="288" w:afterLines="120" w:line="312" w:lineRule="auto"/>
        <w:rPr>
          <w:color w:val="auto"/>
          <w:sz w:val="24"/>
          <w:szCs w:val="24"/>
          <w:lang w:eastAsia="en-US"/>
        </w:rPr>
      </w:pPr>
      <w:r>
        <w:rPr>
          <w:color w:val="auto"/>
          <w:sz w:val="24"/>
          <w:szCs w:val="24"/>
          <w:lang w:eastAsia="en-US"/>
        </w:rPr>
        <w:t>Recebimento do Objeto</w:t>
      </w:r>
    </w:p>
    <w:p>
      <w:pPr>
        <w:pStyle w:val="56"/>
        <w:spacing w:after="288" w:afterLines="120" w:line="312" w:lineRule="auto"/>
        <w:ind w:firstLine="709"/>
        <w:rPr>
          <w:sz w:val="24"/>
          <w:szCs w:val="24"/>
          <w:lang w:eastAsia="en-US"/>
        </w:rPr>
      </w:pPr>
      <w:r>
        <w:rPr>
          <w:sz w:val="24"/>
          <w:szCs w:val="24"/>
          <w:lang w:eastAsia="en-US"/>
        </w:rPr>
        <w:t xml:space="preserve">Os bens serão recebidos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rFonts w:hint="default"/>
          <w:sz w:val="24"/>
          <w:szCs w:val="24"/>
          <w:lang w:val="pt-BR" w:eastAsia="en-US"/>
        </w:rPr>
        <w:t xml:space="preserve"> </w:t>
      </w:r>
      <w:r>
        <w:rPr>
          <w:sz w:val="24"/>
          <w:szCs w:val="24"/>
          <w:lang w:eastAsia="en-US"/>
        </w:rPr>
        <w:t>e na proposta.</w:t>
      </w:r>
    </w:p>
    <w:p>
      <w:pPr>
        <w:pStyle w:val="56"/>
        <w:spacing w:after="288" w:afterLines="120" w:line="312" w:lineRule="auto"/>
        <w:ind w:firstLine="709"/>
        <w:rPr>
          <w:sz w:val="24"/>
          <w:szCs w:val="24"/>
          <w:lang w:eastAsia="en-US"/>
        </w:rPr>
      </w:pPr>
      <w:r>
        <w:rPr>
          <w:sz w:val="24"/>
          <w:szCs w:val="24"/>
          <w:lang w:eastAsia="en-US"/>
        </w:rPr>
        <w:t>Os itens poderão ser rejeitados, no todo ou em parte, quando em desacordo com as especificações constantes no Termo de Referência</w:t>
      </w:r>
      <w:r>
        <w:rPr>
          <w:rFonts w:hint="default"/>
          <w:sz w:val="24"/>
          <w:szCs w:val="24"/>
          <w:lang w:val="pt-BR" w:eastAsia="en-US"/>
        </w:rPr>
        <w:t xml:space="preserve"> </w:t>
      </w:r>
      <w:r>
        <w:rPr>
          <w:sz w:val="24"/>
          <w:szCs w:val="24"/>
          <w:lang w:eastAsia="en-US"/>
        </w:rPr>
        <w:t xml:space="preserve">e na proposta, devendo ser substituídos no prazo </w:t>
      </w:r>
      <w:r>
        <w:rPr>
          <w:color w:val="auto"/>
          <w:sz w:val="24"/>
          <w:szCs w:val="24"/>
          <w:lang w:eastAsia="en-US"/>
        </w:rPr>
        <w:t>de</w:t>
      </w:r>
      <w:r>
        <w:rPr>
          <w:rFonts w:hint="default"/>
          <w:color w:val="auto"/>
          <w:sz w:val="24"/>
          <w:szCs w:val="24"/>
          <w:lang w:val="pt-BR" w:eastAsia="en-US"/>
        </w:rPr>
        <w:t xml:space="preserve"> 05 (cinco)</w:t>
      </w:r>
      <w:r>
        <w:rPr>
          <w:color w:val="auto"/>
          <w:sz w:val="24"/>
          <w:szCs w:val="24"/>
          <w:lang w:eastAsia="en-US"/>
        </w:rPr>
        <w:t xml:space="preserve"> dias</w:t>
      </w:r>
      <w:r>
        <w:rPr>
          <w:sz w:val="24"/>
          <w:szCs w:val="24"/>
          <w:lang w:eastAsia="en-US"/>
        </w:rPr>
        <w:t>, a contar da notificação da contratada, às suas custas, sem prejuízo da aplicação das penalidades.</w:t>
      </w:r>
    </w:p>
    <w:p>
      <w:pPr>
        <w:pStyle w:val="56"/>
        <w:spacing w:after="288" w:afterLines="120" w:line="312" w:lineRule="auto"/>
        <w:ind w:firstLine="709"/>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56"/>
        <w:spacing w:after="288" w:afterLines="120" w:line="312" w:lineRule="auto"/>
        <w:ind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6"/>
        <w:spacing w:after="288" w:afterLines="120" w:line="312" w:lineRule="auto"/>
        <w:ind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288" w:afterLines="120" w:line="312" w:lineRule="auto"/>
        <w:ind w:firstLine="709"/>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288" w:afterLines="120" w:line="312" w:lineRule="auto"/>
        <w:rPr>
          <w:color w:val="auto"/>
          <w:sz w:val="24"/>
          <w:szCs w:val="24"/>
          <w:lang w:eastAsia="en-US"/>
        </w:rPr>
      </w:pPr>
      <w:r>
        <w:rPr>
          <w:color w:val="auto"/>
          <w:sz w:val="24"/>
          <w:szCs w:val="24"/>
          <w:lang w:eastAsia="en-US"/>
        </w:rPr>
        <w:t>Liquidação</w:t>
      </w:r>
    </w:p>
    <w:p>
      <w:pPr>
        <w:pStyle w:val="56"/>
        <w:spacing w:after="288" w:afterLines="120" w:line="312" w:lineRule="auto"/>
        <w:ind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sz w:val="24"/>
          <w:szCs w:val="24"/>
          <w:lang w:eastAsia="en-US"/>
        </w:rPr>
        <w:t xml:space="preserve">art. 68 da Lei nº 14.133, de 2021.  </w:t>
      </w:r>
      <w:r>
        <w:rPr>
          <w:rStyle w:val="13"/>
          <w:sz w:val="24"/>
          <w:szCs w:val="24"/>
          <w:lang w:eastAsia="en-US"/>
        </w:rPr>
        <w:fldChar w:fldCharType="end"/>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A nota fiscal deverá conter lote e prazo de validade dos produtos, ou outras informações que a legislação assim dispuser.</w:t>
      </w:r>
    </w:p>
    <w:p>
      <w:pPr>
        <w:pStyle w:val="56"/>
        <w:spacing w:after="288" w:afterLines="120" w:line="312" w:lineRule="auto"/>
        <w:ind w:firstLine="709"/>
        <w:rPr>
          <w:sz w:val="24"/>
          <w:szCs w:val="24"/>
          <w:lang w:eastAsia="en-US"/>
        </w:rPr>
      </w:pPr>
      <w:r>
        <w:rPr>
          <w:sz w:val="24"/>
          <w:szCs w:val="24"/>
          <w:lang w:eastAsia="en-US"/>
        </w:rPr>
        <w:t>Constatando-se</w:t>
      </w:r>
      <w:r>
        <w:rPr>
          <w:rFonts w:hint="default"/>
          <w:sz w:val="24"/>
          <w:szCs w:val="24"/>
          <w:lang w:val="pt-BR" w:eastAsia="en-US"/>
        </w:rPr>
        <w:t xml:space="preserve"> </w:t>
      </w:r>
      <w:r>
        <w:rPr>
          <w:sz w:val="24"/>
          <w:szCs w:val="24"/>
          <w:lang w:eastAsia="en-US"/>
        </w:rPr>
        <w:t>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288" w:afterLines="120" w:line="312" w:lineRule="auto"/>
        <w:ind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288" w:afterLines="120" w:line="312" w:lineRule="auto"/>
        <w:ind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288" w:afterLines="120" w:line="312" w:lineRule="auto"/>
        <w:ind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288" w:afterLines="120" w:line="312" w:lineRule="auto"/>
        <w:rPr>
          <w:color w:val="auto"/>
          <w:sz w:val="24"/>
          <w:szCs w:val="24"/>
          <w:lang w:eastAsia="en-US"/>
        </w:rPr>
      </w:pPr>
      <w:r>
        <w:rPr>
          <w:color w:val="auto"/>
          <w:sz w:val="24"/>
          <w:szCs w:val="24"/>
          <w:lang w:eastAsia="en-US"/>
        </w:rPr>
        <w:t>Prazo de pagamento</w:t>
      </w:r>
    </w:p>
    <w:p>
      <w:pPr>
        <w:pStyle w:val="56"/>
        <w:spacing w:after="288" w:afterLines="120" w:line="312" w:lineRule="auto"/>
        <w:ind w:firstLine="709"/>
        <w:rPr>
          <w:sz w:val="24"/>
          <w:szCs w:val="24"/>
        </w:rPr>
      </w:pPr>
      <w:r>
        <w:rPr>
          <w:sz w:val="24"/>
          <w:szCs w:val="24"/>
        </w:rPr>
        <w:t xml:space="preserve">O pagamento será efetuado no prazo de até </w:t>
      </w:r>
      <w:r>
        <w:rPr>
          <w:sz w:val="24"/>
          <w:szCs w:val="24"/>
          <w:highlight w:val="yellow"/>
        </w:rPr>
        <w:t>trinta</w:t>
      </w:r>
      <w:r>
        <w:rPr>
          <w:sz w:val="24"/>
          <w:szCs w:val="24"/>
        </w:rPr>
        <w:t xml:space="preserve"> dias, contados da finalização da liquidação da despesa.</w:t>
      </w:r>
    </w:p>
    <w:p>
      <w:pPr>
        <w:pStyle w:val="109"/>
        <w:spacing w:before="120" w:after="288" w:afterLines="120" w:line="312" w:lineRule="auto"/>
        <w:rPr>
          <w:color w:val="auto"/>
          <w:sz w:val="24"/>
          <w:szCs w:val="24"/>
          <w:lang w:eastAsia="en-US"/>
        </w:rPr>
      </w:pPr>
      <w:r>
        <w:rPr>
          <w:color w:val="auto"/>
          <w:sz w:val="24"/>
          <w:szCs w:val="24"/>
          <w:lang w:eastAsia="en-US"/>
        </w:rPr>
        <w:t>Forma de pagamento</w:t>
      </w:r>
    </w:p>
    <w:p>
      <w:pPr>
        <w:pStyle w:val="56"/>
        <w:spacing w:after="288" w:afterLines="120" w:line="312" w:lineRule="auto"/>
        <w:ind w:firstLine="709"/>
        <w:rPr>
          <w:sz w:val="24"/>
          <w:szCs w:val="24"/>
          <w:lang w:eastAsia="en-US"/>
        </w:rPr>
      </w:pPr>
      <w:r>
        <w:rPr>
          <w:sz w:val="24"/>
          <w:szCs w:val="24"/>
          <w:lang w:eastAsia="en-US"/>
        </w:rPr>
        <w:t>O pagamento será realizado por meio de ordem bancária, para crédito em banco, agência e conta corrente indicados pelo contratado.</w:t>
      </w:r>
    </w:p>
    <w:p>
      <w:pPr>
        <w:pStyle w:val="56"/>
        <w:spacing w:after="288" w:afterLines="120" w:line="312" w:lineRule="auto"/>
        <w:ind w:firstLine="709"/>
        <w:rPr>
          <w:sz w:val="24"/>
          <w:szCs w:val="24"/>
          <w:lang w:eastAsia="en-US"/>
        </w:rPr>
      </w:pPr>
      <w:r>
        <w:rPr>
          <w:sz w:val="24"/>
          <w:szCs w:val="24"/>
          <w:lang w:eastAsia="en-US"/>
        </w:rPr>
        <w:t>Será considerada data do pagamento o dia em que constar como emitida a ordem bancária para pagamento.</w:t>
      </w:r>
    </w:p>
    <w:p>
      <w:pPr>
        <w:pStyle w:val="56"/>
        <w:spacing w:after="288" w:afterLines="120" w:line="312" w:lineRule="auto"/>
        <w:ind w:firstLine="709"/>
        <w:rPr>
          <w:sz w:val="24"/>
          <w:szCs w:val="24"/>
          <w:lang w:eastAsia="en-US"/>
        </w:rPr>
      </w:pPr>
      <w:r>
        <w:rPr>
          <w:sz w:val="24"/>
          <w:szCs w:val="24"/>
          <w:lang w:eastAsia="en-US"/>
        </w:rPr>
        <w:t>Quando do pagamento, será efetuada a retenção tributária prevista na legislação aplicável.</w:t>
      </w:r>
    </w:p>
    <w:p>
      <w:pPr>
        <w:pStyle w:val="58"/>
        <w:spacing w:after="288"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6"/>
        <w:spacing w:after="288" w:afterLines="120" w:line="312" w:lineRule="auto"/>
        <w:ind w:firstLine="709"/>
        <w:rPr>
          <w:sz w:val="24"/>
          <w:szCs w:val="24"/>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288" w:afterLines="120" w:line="312" w:lineRule="auto"/>
        <w:ind w:left="357" w:hanging="357"/>
        <w:rPr>
          <w:sz w:val="24"/>
          <w:szCs w:val="24"/>
        </w:rPr>
      </w:pPr>
      <w:r>
        <w:rPr>
          <w:sz w:val="24"/>
          <w:szCs w:val="24"/>
        </w:rPr>
        <w:t>FORMA E CRITÉRIOS DE SELEÇÃO DO FORNECEDOR</w:t>
      </w:r>
    </w:p>
    <w:p>
      <w:pPr>
        <w:pStyle w:val="109"/>
        <w:spacing w:before="120" w:after="288" w:afterLines="120" w:line="312" w:lineRule="auto"/>
        <w:rPr>
          <w:color w:val="auto"/>
          <w:sz w:val="24"/>
          <w:szCs w:val="24"/>
          <w:highlight w:val="yellow"/>
        </w:rPr>
      </w:pPr>
      <w:r>
        <w:rPr>
          <w:color w:val="auto"/>
          <w:sz w:val="24"/>
          <w:szCs w:val="24"/>
          <w:lang w:eastAsia="en-US"/>
        </w:rPr>
        <w:t>Forma de seleção e critério de julgamento da proposta</w:t>
      </w:r>
    </w:p>
    <w:p>
      <w:pPr>
        <w:pStyle w:val="56"/>
        <w:spacing w:after="288" w:afterLines="120" w:line="312" w:lineRule="auto"/>
        <w:ind w:firstLine="709"/>
        <w:rPr>
          <w:sz w:val="24"/>
          <w:szCs w:val="24"/>
        </w:rPr>
      </w:pPr>
      <w:r>
        <w:rPr>
          <w:rFonts w:eastAsia="Arial"/>
          <w:sz w:val="24"/>
          <w:szCs w:val="24"/>
        </w:rPr>
        <w:t>O fornecedor será selecionado por meio da realização de procedimento de LICITAÇÃO, na modalidade</w:t>
      </w:r>
      <w:r>
        <w:rPr>
          <w:rFonts w:hint="default" w:eastAsia="Arial"/>
          <w:sz w:val="24"/>
          <w:szCs w:val="24"/>
          <w:lang w:val="pt-BR"/>
        </w:rPr>
        <w:t xml:space="preserve"> Pregão: Registro de Preços</w:t>
      </w:r>
      <w:r>
        <w:rPr>
          <w:rFonts w:eastAsia="Arial"/>
          <w:sz w:val="24"/>
          <w:szCs w:val="24"/>
        </w:rPr>
        <w:t xml:space="preserve">, sob a forma ELETRÔNICA, com adoção do critério de julgamento pelo </w:t>
      </w:r>
      <w:r>
        <w:rPr>
          <w:rFonts w:hint="default" w:eastAsia="Arial"/>
          <w:sz w:val="24"/>
          <w:szCs w:val="24"/>
          <w:lang w:val="pt-BR"/>
        </w:rPr>
        <w:t xml:space="preserve">menor preço por ítem. </w:t>
      </w:r>
    </w:p>
    <w:p>
      <w:pPr>
        <w:pStyle w:val="56"/>
        <w:spacing w:afterLines="120" w:line="312" w:lineRule="auto"/>
        <w:ind w:left="11" w:leftChars="0" w:firstLine="709" w:firstLineChars="0"/>
        <w:rPr>
          <w:sz w:val="24"/>
          <w:szCs w:val="24"/>
          <w:highlight w:val="none"/>
        </w:rPr>
      </w:pPr>
      <w:r>
        <w:rPr>
          <w:rFonts w:hint="default"/>
          <w:sz w:val="24"/>
          <w:szCs w:val="24"/>
          <w:highlight w:val="none"/>
        </w:rPr>
        <w:t>Devido à natureza do registro de preços, é importante ressaltar que as quantidades estimadas não podem ser previstas com precisão absoluta, uma vez que estão sujeitas a variações decorrentes de diversos eventos. As estimativas de quantidades fornecidas são apenas referenciais e podem variar ao longo do período de fornecimento</w:t>
      </w:r>
      <w:r>
        <w:rPr>
          <w:rFonts w:hint="default"/>
          <w:sz w:val="24"/>
          <w:szCs w:val="24"/>
          <w:highlight w:val="none"/>
          <w:lang w:val="pt-BR"/>
        </w:rPr>
        <w:t>. Observa-se, portanto, que a eventualidade do fornecimento e a imprevisibilidade da demanda são requisitos essenciais para a utilização do sistema de registro de preços, devendo SEMPRE a Administração Pública presentar justificativa de que os serviços e/ou os bens que serão adquiridos não são suscetíveis de quantificação e entrega em período certo ou previsível, nos termos do entendimento ora exposto.</w:t>
      </w:r>
    </w:p>
    <w:p>
      <w:pPr>
        <w:pStyle w:val="109"/>
        <w:spacing w:before="120" w:after="288" w:afterLines="120" w:line="312" w:lineRule="auto"/>
        <w:rPr>
          <w:color w:val="auto"/>
          <w:sz w:val="24"/>
          <w:szCs w:val="24"/>
        </w:rPr>
      </w:pPr>
      <w:r>
        <w:rPr>
          <w:color w:val="auto"/>
          <w:sz w:val="24"/>
          <w:szCs w:val="24"/>
          <w:lang w:eastAsia="en-US"/>
        </w:rPr>
        <w:t>Exigências de habilitação</w:t>
      </w:r>
    </w:p>
    <w:p>
      <w:pPr>
        <w:pStyle w:val="56"/>
        <w:spacing w:after="288" w:afterLines="120" w:line="312" w:lineRule="auto"/>
        <w:ind w:firstLine="709"/>
        <w:rPr>
          <w:sz w:val="24"/>
          <w:szCs w:val="24"/>
        </w:rPr>
      </w:pPr>
      <w:r>
        <w:rPr>
          <w:sz w:val="24"/>
          <w:szCs w:val="24"/>
        </w:rPr>
        <w:t>Para fins de habilitação, deverá o licitante comprovar os seguintes requisitos:</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jurídica</w:t>
      </w:r>
    </w:p>
    <w:p>
      <w:pPr>
        <w:pStyle w:val="56"/>
        <w:spacing w:after="288" w:afterLines="120" w:line="312" w:lineRule="auto"/>
        <w:ind w:firstLine="709"/>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pPr>
        <w:pStyle w:val="56"/>
        <w:spacing w:after="288" w:afterLines="120" w:line="312" w:lineRule="auto"/>
        <w:ind w:firstLine="709"/>
        <w:rPr>
          <w:sz w:val="24"/>
          <w:szCs w:val="24"/>
          <w:highlight w:val="none"/>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w:t>
      </w:r>
      <w:r>
        <w:rPr>
          <w:sz w:val="24"/>
          <w:szCs w:val="24"/>
          <w:highlight w:val="none"/>
        </w:rPr>
        <w:t>documento comprobatório de seus administradores;</w:t>
      </w:r>
    </w:p>
    <w:p>
      <w:pPr>
        <w:pStyle w:val="56"/>
        <w:spacing w:after="288" w:afterLines="120" w:line="312" w:lineRule="auto"/>
        <w:ind w:firstLine="709"/>
        <w:rPr>
          <w:sz w:val="24"/>
          <w:szCs w:val="24"/>
          <w:highlight w:val="none"/>
        </w:rPr>
      </w:pPr>
      <w:r>
        <w:rPr>
          <w:b/>
          <w:bCs/>
          <w:sz w:val="24"/>
          <w:szCs w:val="24"/>
          <w:highlight w:val="none"/>
        </w:rPr>
        <w:t>Sociedade empresária estrangeira:</w:t>
      </w:r>
      <w:r>
        <w:rPr>
          <w:sz w:val="24"/>
          <w:szCs w:val="24"/>
          <w:highlight w:val="none"/>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288" w:afterLines="120" w:line="312" w:lineRule="auto"/>
        <w:ind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6"/>
        <w:spacing w:after="288" w:afterLines="120" w:line="312" w:lineRule="auto"/>
        <w:ind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fiscal, social e trabalhista</w:t>
      </w:r>
    </w:p>
    <w:p>
      <w:pPr>
        <w:pStyle w:val="56"/>
        <w:spacing w:after="288" w:afterLines="120" w:line="312" w:lineRule="auto"/>
        <w:ind w:firstLine="709"/>
        <w:rPr>
          <w:sz w:val="24"/>
          <w:szCs w:val="24"/>
        </w:rPr>
      </w:pPr>
      <w:r>
        <w:rPr>
          <w:sz w:val="24"/>
          <w:szCs w:val="24"/>
        </w:rPr>
        <w:t>Prova de inscrição no Cadastro Nacional de Pessoas Jurídicas ou no Cadastro de Pessoas Físicas, conforme o caso;</w:t>
      </w:r>
    </w:p>
    <w:p>
      <w:pPr>
        <w:pStyle w:val="56"/>
        <w:spacing w:after="288" w:afterLines="120" w:line="312" w:lineRule="auto"/>
        <w:ind w:firstLine="709"/>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288" w:afterLines="120" w:line="312" w:lineRule="auto"/>
        <w:ind w:firstLine="709"/>
        <w:rPr>
          <w:sz w:val="24"/>
          <w:szCs w:val="24"/>
        </w:rPr>
      </w:pPr>
      <w:r>
        <w:rPr>
          <w:sz w:val="24"/>
          <w:szCs w:val="24"/>
        </w:rPr>
        <w:t>Prova de regularidade com o Fundo de Garantia do Tempo de Serviço (FGTS);</w:t>
      </w:r>
    </w:p>
    <w:p>
      <w:pPr>
        <w:pStyle w:val="56"/>
        <w:spacing w:after="288" w:afterLines="120" w:line="312" w:lineRule="auto"/>
        <w:ind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288" w:afterLines="120" w:line="312" w:lineRule="auto"/>
        <w:ind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6"/>
        <w:spacing w:after="288" w:afterLines="120" w:line="312" w:lineRule="auto"/>
        <w:ind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56"/>
        <w:spacing w:after="288" w:afterLines="120" w:line="312" w:lineRule="auto"/>
        <w:ind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288" w:afterLines="120" w:line="312" w:lineRule="auto"/>
        <w:ind w:firstLine="709"/>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Econômico-Financeira</w:t>
      </w:r>
    </w:p>
    <w:p>
      <w:pPr>
        <w:pStyle w:val="56"/>
        <w:spacing w:after="288" w:afterLines="120" w:line="312" w:lineRule="auto"/>
        <w:ind w:firstLine="709"/>
        <w:rPr>
          <w:sz w:val="24"/>
          <w:szCs w:val="24"/>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sz w:val="24"/>
          <w:szCs w:val="24"/>
        </w:rPr>
        <w:t>Lei nº 14.133, de 2021, art. 69, caput, inciso II</w:t>
      </w:r>
      <w:r>
        <w:rPr>
          <w:rStyle w:val="13"/>
          <w:sz w:val="24"/>
          <w:szCs w:val="24"/>
        </w:rPr>
        <w:fldChar w:fldCharType="end"/>
      </w:r>
      <w:r>
        <w:rPr>
          <w:sz w:val="24"/>
          <w:szCs w:val="24"/>
        </w:rPr>
        <w:t>);</w:t>
      </w:r>
    </w:p>
    <w:p>
      <w:pPr>
        <w:pStyle w:val="56"/>
        <w:spacing w:after="288" w:afterLines="120" w:line="312" w:lineRule="auto"/>
        <w:ind w:firstLine="709"/>
        <w:rPr>
          <w:sz w:val="24"/>
          <w:szCs w:val="24"/>
        </w:rPr>
      </w:pPr>
      <w:r>
        <w:rPr>
          <w:rFonts w:hint="default" w:ascii="Arial" w:hAnsi="Arial"/>
          <w:color w:val="000000"/>
          <w:sz w:val="24"/>
          <w:szCs w:val="24"/>
        </w:rPr>
        <w:t>Balanço patrimonial, demonstração de resultado de exercício e demais demonstrações contábeis relativos ao último exercício 2023</w:t>
      </w:r>
      <w:r>
        <w:rPr>
          <w:rFonts w:hint="default"/>
          <w:color w:val="000000"/>
          <w:sz w:val="24"/>
          <w:szCs w:val="24"/>
          <w:lang w:val="pt-BR"/>
        </w:rPr>
        <w:t>.</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Técnica</w:t>
      </w:r>
    </w:p>
    <w:p>
      <w:pPr>
        <w:pStyle w:val="103"/>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Comprovação de aptidão para o fornecimento de bens/serviços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3"/>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Será admitida, para fins de comprovação de quantitativo mínimo, a apresentação e o somatório de diferentes atestados executados de forma concomitante.</w:t>
      </w:r>
    </w:p>
    <w:p>
      <w:pPr>
        <w:pStyle w:val="103"/>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Os atestados de capacidade técnica poderão ser apresentados em nome da matriz ou da filial do fornecedor.</w:t>
      </w:r>
    </w:p>
    <w:p>
      <w:pPr>
        <w:pStyle w:val="103"/>
        <w:spacing w:after="288" w:afterLines="120" w:line="312" w:lineRule="auto"/>
        <w:ind w:firstLine="709"/>
        <w:rPr>
          <w:rFonts w:hint="default"/>
          <w:i w:val="0"/>
          <w:iCs w:val="0"/>
          <w:color w:val="auto"/>
          <w:sz w:val="24"/>
          <w:szCs w:val="24"/>
          <w:lang w:eastAsia="zh-CN"/>
        </w:rPr>
      </w:pPr>
      <w:r>
        <w:rPr>
          <w:rFonts w:hint="default" w:ascii="Arial" w:hAnsi="Arial" w:cs="Arial"/>
          <w:b w:val="0"/>
          <w:bCs w:val="0"/>
          <w:i w:val="0"/>
          <w:iCs w:val="0"/>
          <w:color w:val="000000"/>
          <w:sz w:val="24"/>
          <w:szCs w:val="24"/>
          <w:u w:val="none"/>
          <w:vertAlign w:val="baseline"/>
          <w:lang w:val="pt-BR"/>
        </w:rPr>
        <w:t xml:space="preserve">Os fornecedores deverão apresentar toda documentação exigida para o fornecimento dos ítens da presente demanda, conforme exposto na tabela contida </w:t>
      </w:r>
      <w:r>
        <w:rPr>
          <w:rFonts w:hint="default" w:cs="Arial"/>
          <w:b w:val="0"/>
          <w:bCs w:val="0"/>
          <w:i w:val="0"/>
          <w:iCs w:val="0"/>
          <w:color w:val="000000"/>
          <w:sz w:val="24"/>
          <w:szCs w:val="24"/>
          <w:u w:val="none"/>
          <w:vertAlign w:val="baseline"/>
          <w:lang w:val="pt-BR"/>
        </w:rPr>
        <w:t xml:space="preserve">neste instrumento no </w:t>
      </w:r>
      <w:r>
        <w:rPr>
          <w:rFonts w:hint="default" w:ascii="Arial" w:hAnsi="Arial" w:cs="Arial"/>
          <w:b w:val="0"/>
          <w:bCs w:val="0"/>
          <w:i w:val="0"/>
          <w:iCs w:val="0"/>
          <w:color w:val="000000"/>
          <w:sz w:val="24"/>
          <w:szCs w:val="24"/>
          <w:u w:val="none"/>
          <w:vertAlign w:val="baseline"/>
          <w:lang w:val="pt-BR"/>
        </w:rPr>
        <w:t>que  se refere às normas da ABNT e Certificado de registro no INMETRO.</w:t>
      </w:r>
    </w:p>
    <w:p>
      <w:pPr>
        <w:pStyle w:val="39"/>
        <w:spacing w:before="120" w:after="288" w:afterLines="120" w:line="312" w:lineRule="auto"/>
        <w:rPr>
          <w:sz w:val="24"/>
          <w:szCs w:val="24"/>
        </w:rPr>
      </w:pPr>
      <w:r>
        <w:rPr>
          <w:sz w:val="24"/>
          <w:szCs w:val="24"/>
        </w:rPr>
        <w:t>ESTIMATIVAS DO VALOR DA CONTRATAÇÃO</w:t>
      </w:r>
    </w:p>
    <w:p>
      <w:pPr>
        <w:pStyle w:val="103"/>
        <w:spacing w:after="288" w:afterLines="120" w:line="312" w:lineRule="auto"/>
        <w:ind w:firstLine="709"/>
        <w:rPr>
          <w:b/>
          <w:bCs/>
          <w:i w:val="0"/>
          <w:iCs w:val="0"/>
          <w:color w:val="auto"/>
          <w:sz w:val="24"/>
          <w:szCs w:val="24"/>
          <w:highlight w:val="none"/>
        </w:rPr>
      </w:pPr>
      <w:permStart w:id="0" w:edGrp="everyone"/>
      <w:r>
        <w:rPr>
          <w:rFonts w:hint="default"/>
          <w:i w:val="0"/>
          <w:iCs w:val="0"/>
          <w:color w:val="auto"/>
          <w:sz w:val="24"/>
          <w:szCs w:val="24"/>
          <w:highlight w:val="none"/>
        </w:rPr>
        <w:t>O custo estimado total da contratação está na tabela encaminhada pelo departamento de Suprimentos em anexo.</w:t>
      </w:r>
    </w:p>
    <w:permEnd w:id="0"/>
    <w:p>
      <w:pPr>
        <w:pStyle w:val="103"/>
        <w:spacing w:after="288" w:afterLines="120" w:line="312" w:lineRule="auto"/>
        <w:ind w:firstLine="709"/>
        <w:rPr>
          <w:i w:val="0"/>
          <w:iCs w:val="0"/>
          <w:color w:val="auto"/>
          <w:sz w:val="24"/>
          <w:szCs w:val="24"/>
        </w:rPr>
      </w:pPr>
      <w:r>
        <w:rPr>
          <w:i w:val="0"/>
          <w:iCs w:val="0"/>
          <w:color w:val="auto"/>
          <w:sz w:val="24"/>
          <w:szCs w:val="24"/>
        </w:rPr>
        <w:t>A estimativa de custo levou em consideração o risco envolvido na contratação e sua alocação entre contratante e contratado, conforme especificado na matriz de risco constante do Contrato.</w:t>
      </w:r>
    </w:p>
    <w:p>
      <w:pPr>
        <w:pStyle w:val="39"/>
        <w:spacing w:before="120" w:after="288" w:afterLines="120" w:line="312" w:lineRule="auto"/>
        <w:rPr>
          <w:sz w:val="24"/>
          <w:szCs w:val="24"/>
        </w:rPr>
      </w:pPr>
      <w:r>
        <w:rPr>
          <w:sz w:val="24"/>
          <w:szCs w:val="24"/>
        </w:rPr>
        <w:t>ADEQUAÇÃO ORÇAMENTÁRIA</w:t>
      </w:r>
    </w:p>
    <w:p>
      <w:pPr>
        <w:pStyle w:val="56"/>
        <w:spacing w:after="288" w:afterLines="120" w:line="312" w:lineRule="auto"/>
        <w:ind w:firstLine="709"/>
        <w:rPr>
          <w:sz w:val="24"/>
          <w:szCs w:val="24"/>
        </w:rPr>
      </w:pPr>
      <w:r>
        <w:rPr>
          <w:rFonts w:eastAsia="Arial"/>
          <w:sz w:val="24"/>
          <w:szCs w:val="24"/>
        </w:rPr>
        <w:t>As despesas decorrentes da presente contratação correrão à conta de recursos específicos consignados no Orçamento Geral do Município.</w:t>
      </w:r>
    </w:p>
    <w:p>
      <w:pPr>
        <w:pStyle w:val="56"/>
        <w:numPr>
          <w:ilvl w:val="0"/>
          <w:numId w:val="0"/>
        </w:numPr>
        <w:spacing w:after="288" w:afterLines="120" w:line="312" w:lineRule="auto"/>
        <w:rPr>
          <w:i/>
          <w:iCs/>
          <w:color w:val="FF0000"/>
          <w:sz w:val="24"/>
          <w:szCs w:val="24"/>
        </w:rPr>
      </w:pPr>
    </w:p>
    <w:p>
      <w:pPr>
        <w:pStyle w:val="56"/>
        <w:numPr>
          <w:ilvl w:val="0"/>
          <w:numId w:val="0"/>
        </w:numPr>
        <w:spacing w:afterLines="120" w:line="312" w:lineRule="auto"/>
        <w:jc w:val="left"/>
        <w:rPr>
          <w:rFonts w:hint="default"/>
          <w:color w:val="auto"/>
          <w:sz w:val="24"/>
          <w:szCs w:val="24"/>
          <w:highlight w:val="none"/>
          <w:lang w:val="pt-BR"/>
        </w:rPr>
      </w:pPr>
      <w:r>
        <w:rPr>
          <w:color w:val="auto"/>
          <w:sz w:val="24"/>
          <w:szCs w:val="24"/>
          <w:highlight w:val="yellow"/>
        </w:rPr>
        <w:t>[</w:t>
      </w:r>
      <w:permStart w:id="1" w:edGrp="everyone"/>
      <w:r>
        <w:rPr>
          <w:rFonts w:hint="default"/>
          <w:color w:val="auto"/>
          <w:sz w:val="24"/>
          <w:szCs w:val="24"/>
          <w:highlight w:val="none"/>
          <w:lang w:val="pt-BR"/>
        </w:rPr>
        <w:t xml:space="preserve">Arcos/MG,04 de Julho </w:t>
      </w:r>
      <w:bookmarkStart w:id="1" w:name="_GoBack"/>
      <w:bookmarkEnd w:id="1"/>
      <w:r>
        <w:rPr>
          <w:rFonts w:hint="default"/>
          <w:color w:val="auto"/>
          <w:sz w:val="24"/>
          <w:szCs w:val="24"/>
          <w:highlight w:val="none"/>
          <w:lang w:val="pt-BR"/>
        </w:rPr>
        <w:t>de 2024.</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both"/>
        <w:textAlignment w:val="auto"/>
        <w:rPr>
          <w:rFonts w:hint="default"/>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p>
    <w:bookmarkEnd w:id="0"/>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p>
    <w:permEnd w:id="1"/>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r>
        <w:rPr>
          <w:rFonts w:hint="default"/>
          <w:color w:val="auto"/>
          <w:sz w:val="24"/>
          <w:szCs w:val="24"/>
          <w:highlight w:val="none"/>
          <w:lang w:val="pt-BR"/>
        </w:rPr>
        <w:t>_____________________________________</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b w:val="0"/>
          <w:bCs w:val="0"/>
          <w:sz w:val="24"/>
          <w:szCs w:val="24"/>
          <w:lang w:val="pt-BR"/>
        </w:rPr>
      </w:pPr>
      <w:r>
        <w:rPr>
          <w:rFonts w:hint="default" w:ascii="Arial" w:hAnsi="Arial" w:cs="Arial"/>
          <w:i w:val="0"/>
          <w:iCs w:val="0"/>
          <w:color w:val="000000"/>
          <w:sz w:val="24"/>
          <w:szCs w:val="24"/>
          <w:u w:val="none"/>
          <w:vertAlign w:val="baseline"/>
          <w:lang w:val="pt-BR"/>
        </w:rPr>
        <w:t xml:space="preserve"> </w:t>
      </w:r>
      <w:r>
        <w:rPr>
          <w:rFonts w:hint="default"/>
          <w:b w:val="0"/>
          <w:bCs w:val="0"/>
          <w:sz w:val="24"/>
          <w:szCs w:val="24"/>
          <w:lang w:val="pt-BR"/>
        </w:rPr>
        <w:t xml:space="preserve">Daniel Ribeiro de Mendonça </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sz w:val="24"/>
          <w:szCs w:val="24"/>
          <w:lang w:val="pt-BR"/>
        </w:rPr>
      </w:pPr>
      <w:r>
        <w:rPr>
          <w:rFonts w:hint="default"/>
          <w:color w:val="auto"/>
          <w:sz w:val="24"/>
          <w:szCs w:val="24"/>
          <w:highlight w:val="none"/>
          <w:lang w:val="pt-BR"/>
        </w:rPr>
        <w:t>Secretário Municipal de Obras e Serviços Públicos.</w:t>
      </w:r>
    </w:p>
    <w:p>
      <w:pPr>
        <w:spacing w:before="120" w:after="288" w:afterLines="120" w:line="312" w:lineRule="auto"/>
        <w:ind w:left="360"/>
        <w:jc w:val="center"/>
        <w:rPr>
          <w:rFonts w:ascii="Arial" w:hAnsi="Arial" w:cs="Arial"/>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Arial" w:hAnsi="Arial" w:cs="Arial"/>
          <w:lang w:val="pt-BR"/>
        </w:rPr>
      </w:pPr>
    </w:p>
    <w:sectPr>
      <w:headerReference r:id="rId3"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Segoe Print"/>
    <w:panose1 w:val="02020603050405020304"/>
    <w:charset w:val="01"/>
    <w:family w:val="roman"/>
    <w:pitch w:val="default"/>
    <w:sig w:usb0="00000000" w:usb1="00000000"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anchor distT="0" distB="0" distL="114300" distR="114300" simplePos="0" relativeHeight="251659264" behindDoc="0" locked="0" layoutInCell="1" allowOverlap="1">
          <wp:simplePos x="0" y="0"/>
          <wp:positionH relativeFrom="column">
            <wp:posOffset>1360170</wp:posOffset>
          </wp:positionH>
          <wp:positionV relativeFrom="paragraph">
            <wp:posOffset>6350</wp:posOffset>
          </wp:positionV>
          <wp:extent cx="3731895" cy="643890"/>
          <wp:effectExtent l="0" t="0" r="0" b="381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3731895" cy="6438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1775B"/>
    <w:rsid w:val="063653B2"/>
    <w:rsid w:val="06735D04"/>
    <w:rsid w:val="07AA743C"/>
    <w:rsid w:val="0825C528"/>
    <w:rsid w:val="09BD2C94"/>
    <w:rsid w:val="0AB4EB49"/>
    <w:rsid w:val="0B153EAE"/>
    <w:rsid w:val="0C72485D"/>
    <w:rsid w:val="0C9E538D"/>
    <w:rsid w:val="0CD8499C"/>
    <w:rsid w:val="0DA1B3F3"/>
    <w:rsid w:val="0DB0AC54"/>
    <w:rsid w:val="0EFA3098"/>
    <w:rsid w:val="0F79B9D7"/>
    <w:rsid w:val="100E06B1"/>
    <w:rsid w:val="10E0D201"/>
    <w:rsid w:val="11041DAD"/>
    <w:rsid w:val="114D992C"/>
    <w:rsid w:val="135B6EBA"/>
    <w:rsid w:val="15FB6522"/>
    <w:rsid w:val="165C66F7"/>
    <w:rsid w:val="16649FEF"/>
    <w:rsid w:val="174854AE"/>
    <w:rsid w:val="184C4F44"/>
    <w:rsid w:val="187314D3"/>
    <w:rsid w:val="193305E4"/>
    <w:rsid w:val="1A0CC7BE"/>
    <w:rsid w:val="1AB5ADE8"/>
    <w:rsid w:val="1AECDB15"/>
    <w:rsid w:val="1C3EC466"/>
    <w:rsid w:val="1C8CA1DF"/>
    <w:rsid w:val="1CA52D74"/>
    <w:rsid w:val="1CD861F4"/>
    <w:rsid w:val="1D38DAFD"/>
    <w:rsid w:val="21D19061"/>
    <w:rsid w:val="21E662A0"/>
    <w:rsid w:val="225CA34E"/>
    <w:rsid w:val="23272055"/>
    <w:rsid w:val="242F06C7"/>
    <w:rsid w:val="24DF3391"/>
    <w:rsid w:val="2657C157"/>
    <w:rsid w:val="26789B7A"/>
    <w:rsid w:val="26B57226"/>
    <w:rsid w:val="27D707DD"/>
    <w:rsid w:val="29B3559A"/>
    <w:rsid w:val="29F468E2"/>
    <w:rsid w:val="2A115A7D"/>
    <w:rsid w:val="2B4D64D2"/>
    <w:rsid w:val="2B7872A7"/>
    <w:rsid w:val="2BD857AB"/>
    <w:rsid w:val="2E29257B"/>
    <w:rsid w:val="2E715A7F"/>
    <w:rsid w:val="2F33A853"/>
    <w:rsid w:val="3003D639"/>
    <w:rsid w:val="3022A7F5"/>
    <w:rsid w:val="30CF78B4"/>
    <w:rsid w:val="34A1E81C"/>
    <w:rsid w:val="35A92963"/>
    <w:rsid w:val="36EC78EE"/>
    <w:rsid w:val="36F4710C"/>
    <w:rsid w:val="390C2635"/>
    <w:rsid w:val="3920A23A"/>
    <w:rsid w:val="396C1E89"/>
    <w:rsid w:val="399A2B53"/>
    <w:rsid w:val="3AE9E302"/>
    <w:rsid w:val="3B9683F7"/>
    <w:rsid w:val="3BCB3C2E"/>
    <w:rsid w:val="3CAB666A"/>
    <w:rsid w:val="3CD52E87"/>
    <w:rsid w:val="40993BDC"/>
    <w:rsid w:val="411272C2"/>
    <w:rsid w:val="42037750"/>
    <w:rsid w:val="421372F4"/>
    <w:rsid w:val="4284D176"/>
    <w:rsid w:val="42E0FEE6"/>
    <w:rsid w:val="446868FA"/>
    <w:rsid w:val="449EE389"/>
    <w:rsid w:val="44A8FB23"/>
    <w:rsid w:val="4638CD78"/>
    <w:rsid w:val="471E9E97"/>
    <w:rsid w:val="484339E3"/>
    <w:rsid w:val="48703D10"/>
    <w:rsid w:val="48C08A7A"/>
    <w:rsid w:val="4A7F7C05"/>
    <w:rsid w:val="4AD3BACB"/>
    <w:rsid w:val="4B428375"/>
    <w:rsid w:val="4B8F2946"/>
    <w:rsid w:val="4BA86ED4"/>
    <w:rsid w:val="4BFD138B"/>
    <w:rsid w:val="4D338AB3"/>
    <w:rsid w:val="4DA660FE"/>
    <w:rsid w:val="4E973839"/>
    <w:rsid w:val="510F3074"/>
    <w:rsid w:val="512C7C40"/>
    <w:rsid w:val="515AB37A"/>
    <w:rsid w:val="515C7064"/>
    <w:rsid w:val="5189942C"/>
    <w:rsid w:val="52F683DB"/>
    <w:rsid w:val="532B3C12"/>
    <w:rsid w:val="55FA4715"/>
    <w:rsid w:val="5658C53A"/>
    <w:rsid w:val="569C1CFF"/>
    <w:rsid w:val="58243561"/>
    <w:rsid w:val="583BAD14"/>
    <w:rsid w:val="58ED34F0"/>
    <w:rsid w:val="5B58F1E4"/>
    <w:rsid w:val="5BCB2A5F"/>
    <w:rsid w:val="5C061760"/>
    <w:rsid w:val="5CD15AEC"/>
    <w:rsid w:val="5E1E1829"/>
    <w:rsid w:val="5EE1B42A"/>
    <w:rsid w:val="607D848B"/>
    <w:rsid w:val="61981D74"/>
    <w:rsid w:val="61D6BAE2"/>
    <w:rsid w:val="6222339A"/>
    <w:rsid w:val="62AC37EF"/>
    <w:rsid w:val="633AA146"/>
    <w:rsid w:val="63CA19FF"/>
    <w:rsid w:val="64813933"/>
    <w:rsid w:val="64D671A7"/>
    <w:rsid w:val="650E5BA4"/>
    <w:rsid w:val="6592545E"/>
    <w:rsid w:val="65A126BD"/>
    <w:rsid w:val="67AF5CA0"/>
    <w:rsid w:val="69524E2A"/>
    <w:rsid w:val="69CA7D61"/>
    <w:rsid w:val="6B897116"/>
    <w:rsid w:val="6CB288AC"/>
    <w:rsid w:val="6CB29864"/>
    <w:rsid w:val="6CDEAB8A"/>
    <w:rsid w:val="6DAB702B"/>
    <w:rsid w:val="6E9858D8"/>
    <w:rsid w:val="6EA8BB6A"/>
    <w:rsid w:val="6EFA4BB6"/>
    <w:rsid w:val="6F16824D"/>
    <w:rsid w:val="6F9619D1"/>
    <w:rsid w:val="6FC31F0D"/>
    <w:rsid w:val="71104140"/>
    <w:rsid w:val="712F5AB8"/>
    <w:rsid w:val="72306BA5"/>
    <w:rsid w:val="724B2FE2"/>
    <w:rsid w:val="737C39FF"/>
    <w:rsid w:val="749958C6"/>
    <w:rsid w:val="74F482F7"/>
    <w:rsid w:val="759EF8DD"/>
    <w:rsid w:val="75AED98F"/>
    <w:rsid w:val="75C72BB8"/>
    <w:rsid w:val="75FCB035"/>
    <w:rsid w:val="77392A14"/>
    <w:rsid w:val="77467F07"/>
    <w:rsid w:val="77E0AB9D"/>
    <w:rsid w:val="78887901"/>
    <w:rsid w:val="788D7F63"/>
    <w:rsid w:val="78F9E42E"/>
    <w:rsid w:val="79053FDB"/>
    <w:rsid w:val="79546C12"/>
    <w:rsid w:val="79E2187F"/>
    <w:rsid w:val="7A70CAD6"/>
    <w:rsid w:val="7B63C47B"/>
    <w:rsid w:val="7C19F02A"/>
    <w:rsid w:val="7C95486E"/>
    <w:rsid w:val="7D0285A2"/>
    <w:rsid w:val="7D377ED9"/>
    <w:rsid w:val="7DAD1B67"/>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basedOn w:val="7"/>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 w:type="paragraph" w:customStyle="1" w:styleId="117">
    <w:name w:val="Table Paragraph"/>
    <w:basedOn w:val="1"/>
    <w:qFormat/>
    <w:uiPriority w:val="1"/>
  </w:style>
  <w:style w:type="paragraph" w:customStyle="1" w:styleId="118">
    <w:name w:val="Conteúdo da tabela"/>
    <w:basedOn w:val="1"/>
    <w:qFormat/>
    <w:uiPriority w:val="0"/>
    <w:pPr>
      <w:widowControl w:val="0"/>
      <w:suppressLineNumbers/>
    </w:pPr>
  </w:style>
  <w:style w:type="paragraph" w:customStyle="1" w:styleId="119">
    <w:name w:val="Default"/>
    <w:unhideWhenUsed/>
    <w:qFormat/>
    <w:uiPriority w:val="99"/>
    <w:pPr>
      <w:widowControl w:val="0"/>
      <w:autoSpaceDE w:val="0"/>
      <w:autoSpaceDN w:val="0"/>
      <w:adjustRightInd w:val="0"/>
      <w:spacing w:beforeLines="0" w:afterLines="0"/>
    </w:pPr>
    <w:rPr>
      <w:rFonts w:hint="default" w:ascii="Arial" w:hAnsi="Arial" w:eastAsia="SimSun" w:cs="Times New Roman"/>
      <w:color w:val="000000"/>
      <w:sz w:val="24"/>
      <w:szCs w:val="24"/>
    </w:rPr>
  </w:style>
  <w:style w:type="table" w:customStyle="1" w:styleId="120">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1408A-6D5C-4CA6-95AE-BDB1C00B1E4C}">
  <ds:schemaRefs/>
</ds:datastoreItem>
</file>

<file path=customXml/itemProps3.xml><?xml version="1.0" encoding="utf-8"?>
<ds:datastoreItem xmlns:ds="http://schemas.openxmlformats.org/officeDocument/2006/customXml" ds:itemID="{A1465CDB-1419-435A-AC24-1D47985E0D45}">
  <ds:schemaRefs/>
</ds:datastoreItem>
</file>

<file path=customXml/itemProps4.xml><?xml version="1.0" encoding="utf-8"?>
<ds:datastoreItem xmlns:ds="http://schemas.openxmlformats.org/officeDocument/2006/customXml" ds:itemID="{DA862052-D844-467A-AC8D-623B16AA7605}">
  <ds:schemaRefs/>
</ds:datastoreItem>
</file>

<file path=customXml/itemProps5.xml><?xml version="1.0" encoding="utf-8"?>
<ds:datastoreItem xmlns:ds="http://schemas.openxmlformats.org/officeDocument/2006/customXml" ds:itemID="{0CBD3A4D-46FC-4C9D-A646-0B0B22B0418A}">
  <ds:schemaRefs/>
</ds:datastoreItem>
</file>

<file path=customXml/itemProps6.xml><?xml version="1.0" encoding="utf-8"?>
<ds:datastoreItem xmlns:ds="http://schemas.openxmlformats.org/officeDocument/2006/customXml" ds:itemID="{7C541C99-BA1C-408F-8BE9-FD886FF1D685}">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18</Pages>
  <Words>4775</Words>
  <Characters>25786</Characters>
  <Lines>214</Lines>
  <Paragraphs>60</Paragraphs>
  <TotalTime>9</TotalTime>
  <ScaleCrop>false</ScaleCrop>
  <LinksUpToDate>false</LinksUpToDate>
  <CharactersWithSpaces>30501</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2023-04-21T10:13:00Z</dcterms:created>
  <dc:creator>Manoel Paz</dc:creator>
  <cp:lastModifiedBy>rpinheiro</cp:lastModifiedBy>
  <cp:lastPrinted>2024-07-04T19:18:19Z</cp:lastPrinted>
  <dcterms:modified xsi:type="dcterms:W3CDTF">2024-07-04T19:26:56Z</dcterms:modified>
  <dc:title>Edital Pregão Compras - Ampla Participação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1046-11.2.0.10265</vt:lpwstr>
  </property>
  <property fmtid="{D5CDD505-2E9C-101B-9397-08002B2CF9AE}" pid="5" name="ICV">
    <vt:lpwstr>A6C38DA7D66D49E89CD4FF0EC70373CE</vt:lpwstr>
  </property>
</Properties>
</file>