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93E2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bCs/>
          <w:sz w:val="24"/>
          <w:szCs w:val="24"/>
        </w:rPr>
      </w:pPr>
      <w:r>
        <w:rPr>
          <w:rFonts w:hint="default" w:ascii="Arial" w:hAnsi="Arial" w:cs="Arial"/>
          <w:b/>
          <w:bCs/>
          <w:sz w:val="24"/>
          <w:szCs w:val="24"/>
        </w:rPr>
        <w:t>TERMO DE REFERÊNCIA</w:t>
      </w:r>
    </w:p>
    <w:p w14:paraId="701694F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bCs/>
          <w:sz w:val="24"/>
          <w:szCs w:val="24"/>
          <w:lang w:val="pt-BR"/>
        </w:rPr>
      </w:pPr>
      <w:r>
        <w:rPr>
          <w:rFonts w:hint="default" w:ascii="Arial" w:hAnsi="Arial" w:cs="Arial"/>
          <w:b/>
          <w:bCs/>
          <w:sz w:val="24"/>
          <w:szCs w:val="24"/>
          <w:lang w:val="pt-BR"/>
        </w:rPr>
        <w:t>CREDENCIAMENTO</w:t>
      </w:r>
    </w:p>
    <w:p w14:paraId="2974734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bCs/>
          <w:sz w:val="24"/>
          <w:szCs w:val="24"/>
          <w:lang w:val="pt-BR"/>
        </w:rPr>
      </w:pPr>
      <w:r>
        <w:rPr>
          <w:rFonts w:hint="default" w:ascii="Arial" w:hAnsi="Arial" w:cs="Arial"/>
          <w:b/>
          <w:bCs/>
          <w:sz w:val="24"/>
          <w:szCs w:val="24"/>
          <w:lang w:val="pt-BR"/>
        </w:rPr>
        <w:t>TERMO DE REFERENCIA 163/2024</w:t>
      </w:r>
    </w:p>
    <w:p w14:paraId="7103C299">
      <w:pPr>
        <w:jc w:val="center"/>
        <w:rPr>
          <w:rFonts w:hint="default" w:ascii="Arial" w:hAnsi="Arial" w:cs="Arial"/>
          <w:b w:val="0"/>
          <w:bCs w:val="0"/>
          <w:sz w:val="24"/>
          <w:szCs w:val="24"/>
          <w:lang w:val="pt-BR"/>
        </w:rPr>
      </w:pPr>
    </w:p>
    <w:p w14:paraId="11A9DBF5">
      <w:pPr>
        <w:pStyle w:val="17"/>
        <w:bidi w:val="0"/>
        <w:ind w:left="-220" w:leftChars="0" w:firstLine="0" w:firstLineChars="0"/>
        <w:rPr>
          <w:rFonts w:hint="default" w:ascii="Arial" w:hAnsi="Arial" w:cs="Arial"/>
          <w:b/>
          <w:bCs/>
          <w:sz w:val="24"/>
          <w:szCs w:val="24"/>
        </w:rPr>
      </w:pPr>
      <w:r>
        <w:rPr>
          <w:rFonts w:hint="default" w:ascii="Arial" w:hAnsi="Arial" w:cs="Arial"/>
          <w:b/>
          <w:bCs/>
          <w:sz w:val="24"/>
          <w:szCs w:val="24"/>
          <w:lang w:val="pt-BR"/>
        </w:rPr>
        <w:t xml:space="preserve"> </w:t>
      </w:r>
      <w:r>
        <w:rPr>
          <w:rFonts w:hint="default" w:ascii="Arial" w:hAnsi="Arial" w:cs="Arial"/>
          <w:b/>
          <w:bCs/>
          <w:sz w:val="24"/>
          <w:szCs w:val="24"/>
        </w:rPr>
        <w:t>OBJETO</w:t>
      </w:r>
    </w:p>
    <w:p w14:paraId="46E8A93D">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b w:val="0"/>
          <w:bCs w:val="0"/>
          <w:sz w:val="24"/>
          <w:szCs w:val="24"/>
        </w:rPr>
        <w:t>CREDENCIAMENTO com a finalidade de contratação de empresa especializada em atendimento médico urológico, com profissional habilitado, para realização de consultas eletivas e cirurgias ambulatoriais de pequeno porte, conforme demandas da Secretaria de Saúde do Município de Arcos - MG.</w:t>
      </w:r>
    </w:p>
    <w:p w14:paraId="38F72F64">
      <w:pPr>
        <w:pStyle w:val="17"/>
        <w:bidi w:val="0"/>
        <w:ind w:left="-220" w:leftChars="0" w:firstLine="0" w:firstLineChars="0"/>
        <w:rPr>
          <w:rFonts w:hint="default" w:ascii="Arial" w:hAnsi="Arial" w:cs="Arial"/>
          <w:b w:val="0"/>
          <w:bCs w:val="0"/>
          <w:sz w:val="24"/>
          <w:szCs w:val="24"/>
        </w:rPr>
      </w:pPr>
      <w:r>
        <w:rPr>
          <w:rFonts w:hint="default" w:ascii="Arial" w:hAnsi="Arial" w:cs="Arial"/>
          <w:b/>
          <w:bCs/>
          <w:sz w:val="24"/>
          <w:szCs w:val="24"/>
          <w:lang w:val="pt-BR"/>
        </w:rPr>
        <w:t xml:space="preserve"> </w:t>
      </w:r>
      <w:r>
        <w:rPr>
          <w:rFonts w:hint="default" w:ascii="Arial" w:hAnsi="Arial" w:cs="Arial"/>
          <w:b/>
          <w:bCs/>
          <w:sz w:val="24"/>
          <w:szCs w:val="24"/>
        </w:rPr>
        <w:t>JUSTIFICATIVA DA CONTRATAÇÃO</w:t>
      </w:r>
    </w:p>
    <w:p w14:paraId="341026A0">
      <w:pPr>
        <w:pStyle w:val="18"/>
        <w:bidi w:val="0"/>
        <w:ind w:left="220" w:leftChars="0" w:firstLine="0" w:firstLineChars="0"/>
        <w:jc w:val="both"/>
        <w:rPr>
          <w:rStyle w:val="16"/>
          <w:rFonts w:hint="default" w:ascii="Arial" w:hAnsi="Arial" w:cs="Arial"/>
          <w:sz w:val="24"/>
          <w:szCs w:val="24"/>
          <w:highlight w:val="none"/>
          <w:lang w:val="pt-BR"/>
        </w:rPr>
      </w:pPr>
      <w:r>
        <w:rPr>
          <w:rStyle w:val="16"/>
          <w:rFonts w:hint="default" w:ascii="Arial" w:hAnsi="Arial"/>
          <w:sz w:val="24"/>
          <w:szCs w:val="24"/>
          <w:highlight w:val="none"/>
          <w:lang w:val="pt-BR"/>
        </w:rPr>
        <w:t>O credenciamento permite a contratação de profissionais na área da saúde pública sem vínculo empregatício, visando a prestação de serviços nos hospitais e unidades de pronto atendimento, o que é essencial para atender às demandas específicas da população, como no caso do atendimento médico urológico. O credenciamento assegura a igualdade de oportunidade para contratar por meio de critérios impessoais de escolha da empresa/profissional, o que é fundamental para garantir a transparência e a imparcialidade no processo de contratação. O prestador contratado pode realizar consultas, exames pré-operatórios, avaliação cirúrgica, atendimento de intercorrências e urgências pós-operatórias, além de realizar as intervenções demandadas, o que é crucial para atender às necessidades específicas de atendimento médico urológico da população..</w:t>
      </w:r>
    </w:p>
    <w:p w14:paraId="20C69C52">
      <w:pPr>
        <w:pStyle w:val="17"/>
        <w:bidi w:val="0"/>
        <w:ind w:left="-220" w:leftChars="0" w:firstLine="0" w:firstLineChars="0"/>
        <w:rPr>
          <w:rFonts w:hint="default" w:ascii="Arial" w:hAnsi="Arial" w:cs="Arial"/>
          <w:b w:val="0"/>
          <w:bCs w:val="0"/>
          <w:sz w:val="24"/>
          <w:szCs w:val="24"/>
          <w:highlight w:val="none"/>
          <w:lang w:val="pt-BR"/>
        </w:rPr>
      </w:pPr>
      <w:r>
        <w:rPr>
          <w:rFonts w:hint="default" w:ascii="Arial" w:hAnsi="Arial" w:cs="Arial"/>
          <w:b/>
          <w:bCs/>
          <w:sz w:val="24"/>
          <w:szCs w:val="24"/>
          <w:highlight w:val="none"/>
          <w:lang w:val="pt-BR"/>
        </w:rPr>
        <w:t xml:space="preserve"> MODALIDADE DA CONTRATAÇÃO</w:t>
      </w:r>
    </w:p>
    <w:p w14:paraId="5D7C567C">
      <w:pPr>
        <w:pStyle w:val="18"/>
        <w:bidi w:val="0"/>
        <w:ind w:left="220" w:leftChars="0" w:firstLine="0" w:firstLineChars="0"/>
        <w:jc w:val="both"/>
        <w:rPr>
          <w:rFonts w:hint="default" w:ascii="Arial" w:hAnsi="Arial" w:cs="Arial"/>
          <w:sz w:val="24"/>
          <w:szCs w:val="24"/>
          <w:lang w:val="pt-BR"/>
        </w:rPr>
      </w:pPr>
      <w:r>
        <w:rPr>
          <w:rFonts w:hint="default" w:ascii="Arial" w:hAnsi="Arial" w:cs="Arial"/>
          <w:sz w:val="24"/>
          <w:szCs w:val="24"/>
        </w:rPr>
        <w:t>A Contratação deverá ser feita por meio de credenciamento, nos termos do artigo 6º, inciso XLIII, e 79 da Lei 14.133/2021</w:t>
      </w:r>
      <w:r>
        <w:rPr>
          <w:rFonts w:hint="default" w:ascii="Arial" w:hAnsi="Arial" w:cs="Arial"/>
          <w:sz w:val="24"/>
          <w:szCs w:val="24"/>
          <w:lang w:val="pt-BR"/>
        </w:rPr>
        <w:t>.</w:t>
      </w:r>
    </w:p>
    <w:p w14:paraId="69C8BB8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10" w:beforeAutospacing="0" w:after="0" w:afterAutospacing="0"/>
        <w:ind w:left="220" w:leftChars="100" w:right="0" w:firstLine="0" w:firstLineChars="0"/>
        <w:jc w:val="both"/>
        <w:rPr>
          <w:rFonts w:hint="default" w:ascii="Arial" w:hAnsi="Arial" w:eastAsia="Segoe UI" w:cs="Arial"/>
          <w:b/>
          <w:bCs/>
          <w:i w:val="0"/>
          <w:iCs w:val="0"/>
          <w:caps w:val="0"/>
          <w:color w:val="auto"/>
          <w:spacing w:val="0"/>
          <w:sz w:val="20"/>
          <w:szCs w:val="20"/>
        </w:rPr>
      </w:pPr>
      <w:r>
        <w:rPr>
          <w:rFonts w:hint="default" w:ascii="Arial" w:hAnsi="Arial" w:eastAsia="Segoe UI" w:cs="Arial"/>
          <w:b/>
          <w:bCs/>
          <w:i w:val="0"/>
          <w:iCs w:val="0"/>
          <w:caps w:val="0"/>
          <w:color w:val="auto"/>
          <w:spacing w:val="0"/>
          <w:sz w:val="20"/>
          <w:szCs w:val="20"/>
          <w:shd w:val="clear" w:fill="FAFAFA"/>
        </w:rPr>
        <w:t>"</w:t>
      </w:r>
      <w:r>
        <w:rPr>
          <w:rFonts w:hint="default" w:ascii="Arial" w:hAnsi="Arial" w:eastAsia="Segoe UI" w:cs="Arial"/>
          <w:b/>
          <w:bCs/>
          <w:i/>
          <w:iCs/>
          <w:caps w:val="0"/>
          <w:color w:val="auto"/>
          <w:spacing w:val="0"/>
          <w:sz w:val="20"/>
          <w:szCs w:val="20"/>
          <w:shd w:val="clear" w:fill="FAFAFA"/>
        </w:rPr>
        <w:t>Art. 6º Para os fins desta Lei, consideram-se: (...)</w:t>
      </w:r>
    </w:p>
    <w:p w14:paraId="6F50259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10" w:beforeAutospacing="0" w:after="0" w:afterAutospacing="0"/>
        <w:ind w:left="220" w:leftChars="100" w:right="0" w:firstLine="0" w:firstLineChars="0"/>
        <w:jc w:val="both"/>
        <w:rPr>
          <w:rFonts w:hint="default" w:ascii="Arial" w:hAnsi="Arial" w:eastAsia="Segoe UI" w:cs="Arial"/>
          <w:b/>
          <w:bCs/>
          <w:i w:val="0"/>
          <w:iCs w:val="0"/>
          <w:caps w:val="0"/>
          <w:color w:val="auto"/>
          <w:spacing w:val="0"/>
          <w:sz w:val="20"/>
          <w:szCs w:val="20"/>
        </w:rPr>
      </w:pPr>
      <w:r>
        <w:rPr>
          <w:rFonts w:hint="default" w:ascii="Arial" w:hAnsi="Arial" w:eastAsia="Segoe UI" w:cs="Arial"/>
          <w:b/>
          <w:bCs/>
          <w:i/>
          <w:iCs/>
          <w:caps w:val="0"/>
          <w:color w:val="auto"/>
          <w:spacing w:val="0"/>
          <w:sz w:val="20"/>
          <w:szCs w:val="20"/>
          <w:shd w:val="clear" w:fill="FAFAFA"/>
        </w:rPr>
        <w:t>XLIII - credenciamento: processo administrativo de chamamento público em que a Administração Pública convoca interessados em prestar serviços ou fornecer bens para que, preenchidos os requisitos necessários, se credenciem no órgão ou na entidade para executar o objeto quando convocados;</w:t>
      </w:r>
    </w:p>
    <w:p w14:paraId="7D2456F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10" w:beforeAutospacing="0" w:after="0" w:afterAutospacing="0"/>
        <w:ind w:left="220" w:leftChars="100" w:right="0" w:firstLine="0" w:firstLineChars="0"/>
        <w:jc w:val="both"/>
        <w:rPr>
          <w:rFonts w:hint="default" w:ascii="Arial" w:hAnsi="Arial" w:eastAsia="Segoe UI" w:cs="Arial"/>
          <w:b/>
          <w:bCs/>
          <w:i w:val="0"/>
          <w:iCs w:val="0"/>
          <w:caps w:val="0"/>
          <w:color w:val="auto"/>
          <w:spacing w:val="0"/>
          <w:sz w:val="20"/>
          <w:szCs w:val="20"/>
        </w:rPr>
      </w:pPr>
      <w:r>
        <w:rPr>
          <w:rFonts w:hint="default" w:ascii="Arial" w:hAnsi="Arial" w:eastAsia="Segoe UI" w:cs="Arial"/>
          <w:b/>
          <w:bCs/>
          <w:i/>
          <w:iCs/>
          <w:caps w:val="0"/>
          <w:color w:val="auto"/>
          <w:spacing w:val="0"/>
          <w:sz w:val="20"/>
          <w:szCs w:val="20"/>
          <w:shd w:val="clear" w:fill="FAFAFA"/>
        </w:rPr>
        <w:t>Art. 79. O credenciamento poderá ser usado nas seguintes hipóteses de contratação:</w:t>
      </w:r>
    </w:p>
    <w:p w14:paraId="66C1677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10" w:beforeAutospacing="0" w:after="0" w:afterAutospacing="0"/>
        <w:ind w:left="220" w:leftChars="100" w:right="0" w:firstLine="0" w:firstLineChars="0"/>
        <w:jc w:val="both"/>
        <w:rPr>
          <w:rFonts w:hint="default" w:ascii="Arial" w:hAnsi="Arial" w:eastAsia="Segoe UI" w:cs="Arial"/>
          <w:b/>
          <w:bCs/>
          <w:i w:val="0"/>
          <w:iCs w:val="0"/>
          <w:caps w:val="0"/>
          <w:color w:val="auto"/>
          <w:spacing w:val="0"/>
          <w:sz w:val="20"/>
          <w:szCs w:val="20"/>
        </w:rPr>
      </w:pPr>
      <w:r>
        <w:rPr>
          <w:rFonts w:hint="default" w:ascii="Arial" w:hAnsi="Arial" w:eastAsia="Segoe UI" w:cs="Arial"/>
          <w:b/>
          <w:bCs/>
          <w:i/>
          <w:iCs/>
          <w:caps w:val="0"/>
          <w:color w:val="auto"/>
          <w:spacing w:val="0"/>
          <w:sz w:val="20"/>
          <w:szCs w:val="20"/>
          <w:shd w:val="clear" w:fill="FAFAFA"/>
        </w:rPr>
        <w:t>I - paralela e não excludente: caso em que é viável e vantajosa para a Administração a realização de contratações simultâneas em condições padronizadas;</w:t>
      </w:r>
    </w:p>
    <w:p w14:paraId="5B8DF87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10" w:beforeAutospacing="0" w:after="0" w:afterAutospacing="0"/>
        <w:ind w:left="220" w:leftChars="100" w:right="0" w:firstLine="0" w:firstLineChars="0"/>
        <w:jc w:val="both"/>
        <w:rPr>
          <w:rFonts w:hint="default" w:ascii="Arial" w:hAnsi="Arial" w:eastAsia="Segoe UI" w:cs="Arial"/>
          <w:b/>
          <w:bCs/>
          <w:i w:val="0"/>
          <w:iCs w:val="0"/>
          <w:caps w:val="0"/>
          <w:color w:val="auto"/>
          <w:spacing w:val="0"/>
          <w:sz w:val="20"/>
          <w:szCs w:val="20"/>
        </w:rPr>
      </w:pPr>
      <w:r>
        <w:rPr>
          <w:rFonts w:hint="default" w:ascii="Arial" w:hAnsi="Arial" w:eastAsia="Segoe UI" w:cs="Arial"/>
          <w:b/>
          <w:bCs/>
          <w:i/>
          <w:iCs/>
          <w:caps w:val="0"/>
          <w:color w:val="auto"/>
          <w:spacing w:val="0"/>
          <w:sz w:val="20"/>
          <w:szCs w:val="20"/>
          <w:shd w:val="clear" w:fill="FAFAFA"/>
        </w:rPr>
        <w:t>(...)</w:t>
      </w:r>
    </w:p>
    <w:p w14:paraId="1A1E7CC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10" w:beforeAutospacing="0" w:after="0" w:afterAutospacing="0"/>
        <w:ind w:left="220" w:leftChars="100" w:right="0" w:firstLine="0" w:firstLineChars="0"/>
        <w:jc w:val="both"/>
        <w:rPr>
          <w:rFonts w:hint="default" w:ascii="Arial" w:hAnsi="Arial" w:eastAsia="Segoe UI" w:cs="Arial"/>
          <w:b/>
          <w:bCs/>
          <w:i w:val="0"/>
          <w:iCs w:val="0"/>
          <w:caps w:val="0"/>
          <w:color w:val="auto"/>
          <w:spacing w:val="0"/>
          <w:sz w:val="20"/>
          <w:szCs w:val="20"/>
        </w:rPr>
      </w:pPr>
      <w:r>
        <w:rPr>
          <w:rFonts w:hint="default" w:ascii="Arial" w:hAnsi="Arial" w:eastAsia="Segoe UI" w:cs="Arial"/>
          <w:b/>
          <w:bCs/>
          <w:i/>
          <w:iCs/>
          <w:caps w:val="0"/>
          <w:color w:val="auto"/>
          <w:spacing w:val="0"/>
          <w:sz w:val="20"/>
          <w:szCs w:val="20"/>
          <w:shd w:val="clear" w:fill="FAFAFA"/>
        </w:rPr>
        <w:t>Parágrafo único. Os procedimentos de credenciamento serão definidos em regulamento, observadas as seguintes regras: (...)</w:t>
      </w:r>
    </w:p>
    <w:p w14:paraId="636C57A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10" w:beforeAutospacing="0" w:after="0" w:afterAutospacing="0"/>
        <w:ind w:left="220" w:leftChars="100" w:right="0" w:firstLine="0" w:firstLineChars="0"/>
        <w:jc w:val="both"/>
        <w:rPr>
          <w:rFonts w:hint="default" w:ascii="Arial" w:hAnsi="Arial" w:eastAsia="Segoe UI" w:cs="Arial"/>
          <w:b/>
          <w:bCs/>
          <w:i w:val="0"/>
          <w:iCs w:val="0"/>
          <w:caps w:val="0"/>
          <w:color w:val="auto"/>
          <w:spacing w:val="0"/>
          <w:sz w:val="20"/>
          <w:szCs w:val="20"/>
          <w:shd w:val="clear" w:fill="FAFAFA"/>
        </w:rPr>
      </w:pPr>
      <w:r>
        <w:rPr>
          <w:rFonts w:hint="default" w:ascii="Arial" w:hAnsi="Arial" w:eastAsia="Segoe UI" w:cs="Arial"/>
          <w:b/>
          <w:bCs/>
          <w:i/>
          <w:iCs/>
          <w:caps w:val="0"/>
          <w:color w:val="auto"/>
          <w:spacing w:val="0"/>
          <w:sz w:val="20"/>
          <w:szCs w:val="20"/>
          <w:shd w:val="clear" w:fill="FAFAFA"/>
        </w:rPr>
        <w:t>II - na hipótese do inciso I do caput deste artigo, quando o objeto não permitir a contratação imediata e simultânea de todos os credenciados, deverão ser adotados critérios objetivos de distribuição da demanda; (...) </w:t>
      </w:r>
      <w:r>
        <w:rPr>
          <w:rFonts w:hint="default" w:ascii="Arial" w:hAnsi="Arial" w:eastAsia="Segoe UI" w:cs="Arial"/>
          <w:b/>
          <w:bCs/>
          <w:i w:val="0"/>
          <w:iCs w:val="0"/>
          <w:caps w:val="0"/>
          <w:color w:val="auto"/>
          <w:spacing w:val="0"/>
          <w:sz w:val="20"/>
          <w:szCs w:val="20"/>
          <w:shd w:val="clear" w:fill="FAFAFA"/>
        </w:rPr>
        <w:t>"</w:t>
      </w:r>
    </w:p>
    <w:p w14:paraId="11E1018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10" w:beforeAutospacing="0" w:after="0" w:afterAutospacing="0"/>
        <w:ind w:left="220" w:leftChars="100" w:right="0" w:firstLine="0" w:firstLineChars="0"/>
        <w:jc w:val="both"/>
        <w:rPr>
          <w:rFonts w:hint="default" w:ascii="Arial" w:hAnsi="Arial" w:eastAsia="Segoe UI" w:cs="Arial"/>
          <w:b/>
          <w:bCs/>
          <w:i w:val="0"/>
          <w:iCs w:val="0"/>
          <w:caps w:val="0"/>
          <w:color w:val="auto"/>
          <w:spacing w:val="0"/>
          <w:sz w:val="20"/>
          <w:szCs w:val="20"/>
          <w:shd w:val="clear" w:fill="FAFAFA"/>
        </w:rPr>
      </w:pPr>
    </w:p>
    <w:p w14:paraId="45CBF65F">
      <w:pPr>
        <w:pStyle w:val="17"/>
        <w:bidi w:val="0"/>
        <w:ind w:left="-220" w:leftChars="0" w:firstLine="0" w:firstLineChars="0"/>
        <w:rPr>
          <w:rFonts w:hint="default" w:ascii="Arial" w:hAnsi="Arial" w:cs="Arial"/>
          <w:b/>
          <w:bCs/>
          <w:sz w:val="24"/>
          <w:szCs w:val="24"/>
          <w:highlight w:val="none"/>
          <w:lang w:val="pt-BR"/>
        </w:rPr>
      </w:pPr>
      <w:r>
        <w:rPr>
          <w:rFonts w:hint="default" w:ascii="Arial" w:hAnsi="Arial" w:cs="Arial"/>
          <w:b/>
          <w:bCs/>
          <w:sz w:val="24"/>
          <w:szCs w:val="24"/>
          <w:highlight w:val="none"/>
          <w:lang w:val="pt-BR"/>
        </w:rPr>
        <w:t>ALINHAMENTO COM O PLANEJAMENTO ESTRATÉGICO:</w:t>
      </w:r>
    </w:p>
    <w:p w14:paraId="5946605B">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cs="Arial"/>
          <w:b w:val="0"/>
          <w:bCs w:val="0"/>
          <w:sz w:val="24"/>
          <w:szCs w:val="24"/>
          <w:lang w:val="pt-BR"/>
        </w:rPr>
        <w:t>O objeto a ser contratado está previsto no Plano Anual de Contratações (PAC) 2024.</w:t>
      </w:r>
    </w:p>
    <w:p w14:paraId="71F48AD4">
      <w:pPr>
        <w:pStyle w:val="18"/>
        <w:bidi w:val="0"/>
        <w:ind w:left="220" w:leftChars="0" w:firstLine="0" w:firstLineChars="0"/>
        <w:jc w:val="both"/>
        <w:rPr>
          <w:rFonts w:hint="default" w:ascii="Arial" w:hAnsi="Arial"/>
          <w:b w:val="0"/>
          <w:bCs w:val="0"/>
          <w:sz w:val="24"/>
          <w:szCs w:val="24"/>
          <w:lang w:val="pt-BR"/>
        </w:rPr>
      </w:pPr>
      <w:r>
        <w:rPr>
          <w:rFonts w:hint="default" w:ascii="Arial" w:hAnsi="Arial"/>
          <w:b w:val="0"/>
          <w:bCs w:val="0"/>
          <w:sz w:val="24"/>
          <w:szCs w:val="24"/>
          <w:lang w:val="pt-BR"/>
        </w:rPr>
        <w:t>O objeto desta contratação não se enquadra como sendo de bem de luxo, conforme Decreto Municipal nº 6535/2023.</w:t>
      </w:r>
    </w:p>
    <w:p w14:paraId="4316E8E6">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b w:val="0"/>
          <w:bCs w:val="0"/>
          <w:sz w:val="24"/>
          <w:szCs w:val="24"/>
          <w:lang w:val="pt-BR"/>
        </w:rPr>
        <w:t>.O objeto desta contratação são caracterizados como comuns.</w:t>
      </w:r>
    </w:p>
    <w:p w14:paraId="0C79D872">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b w:val="0"/>
          <w:bCs w:val="0"/>
          <w:sz w:val="24"/>
          <w:szCs w:val="24"/>
          <w:lang w:val="pt-BR"/>
        </w:rPr>
        <w:t>O prazo de vigência da contratação é de 12 (doze) meses contados do(a) assinatura do contrato, na forma do artigo 105 da Lei n° 14.133, de 2021.</w:t>
      </w:r>
    </w:p>
    <w:p w14:paraId="08865693">
      <w:pPr>
        <w:pStyle w:val="17"/>
        <w:bidi w:val="0"/>
        <w:ind w:left="-220" w:leftChars="-100" w:firstLine="0" w:firstLineChars="0"/>
        <w:rPr>
          <w:rFonts w:hint="default" w:ascii="Arial" w:hAnsi="Arial" w:cs="Arial"/>
          <w:b w:val="0"/>
          <w:bCs w:val="0"/>
          <w:sz w:val="24"/>
          <w:szCs w:val="24"/>
        </w:rPr>
      </w:pPr>
      <w:r>
        <w:rPr>
          <w:rFonts w:hint="default" w:ascii="Arial" w:hAnsi="Arial" w:cs="Arial"/>
          <w:b/>
          <w:bCs/>
          <w:sz w:val="24"/>
          <w:szCs w:val="24"/>
          <w:lang w:val="pt-BR"/>
        </w:rPr>
        <w:t xml:space="preserve"> </w:t>
      </w:r>
      <w:r>
        <w:rPr>
          <w:rFonts w:hint="default" w:ascii="Arial" w:hAnsi="Arial" w:cs="Arial"/>
          <w:b/>
          <w:bCs/>
          <w:sz w:val="24"/>
          <w:szCs w:val="24"/>
        </w:rPr>
        <w:t>D</w:t>
      </w:r>
      <w:r>
        <w:rPr>
          <w:rFonts w:hint="default" w:ascii="Arial" w:hAnsi="Arial" w:cs="Arial"/>
          <w:b/>
          <w:bCs/>
          <w:sz w:val="24"/>
          <w:szCs w:val="24"/>
          <w:lang w:val="pt-BR"/>
        </w:rPr>
        <w:t>A</w:t>
      </w:r>
      <w:r>
        <w:rPr>
          <w:rFonts w:hint="default" w:ascii="Arial" w:hAnsi="Arial" w:cs="Arial"/>
          <w:b/>
          <w:bCs/>
          <w:sz w:val="24"/>
          <w:szCs w:val="24"/>
        </w:rPr>
        <w:t xml:space="preserve"> E</w:t>
      </w:r>
      <w:r>
        <w:rPr>
          <w:rFonts w:hint="default" w:ascii="Arial" w:hAnsi="Arial" w:cs="Arial"/>
          <w:b/>
          <w:bCs/>
          <w:sz w:val="24"/>
          <w:szCs w:val="24"/>
          <w:lang w:val="pt-BR"/>
        </w:rPr>
        <w:t>SPECIFICAÇÃO</w:t>
      </w:r>
      <w:r>
        <w:rPr>
          <w:rFonts w:hint="default" w:ascii="Arial" w:hAnsi="Arial" w:cs="Arial"/>
          <w:b/>
          <w:bCs/>
          <w:sz w:val="24"/>
          <w:szCs w:val="24"/>
        </w:rPr>
        <w:t xml:space="preserve"> </w:t>
      </w:r>
      <w:r>
        <w:rPr>
          <w:rFonts w:hint="default" w:ascii="Arial" w:hAnsi="Arial" w:cs="Arial"/>
          <w:b/>
          <w:bCs/>
          <w:sz w:val="24"/>
          <w:szCs w:val="24"/>
          <w:lang w:val="pt-BR"/>
        </w:rPr>
        <w:t>DOS</w:t>
      </w:r>
      <w:r>
        <w:rPr>
          <w:rFonts w:hint="default" w:ascii="Arial" w:hAnsi="Arial" w:cs="Arial"/>
          <w:b/>
          <w:bCs/>
          <w:sz w:val="24"/>
          <w:szCs w:val="24"/>
        </w:rPr>
        <w:t xml:space="preserve"> S</w:t>
      </w:r>
      <w:r>
        <w:rPr>
          <w:rFonts w:hint="default" w:ascii="Arial" w:hAnsi="Arial" w:cs="Arial"/>
          <w:b/>
          <w:bCs/>
          <w:sz w:val="24"/>
          <w:szCs w:val="24"/>
          <w:lang w:val="pt-BR"/>
        </w:rPr>
        <w:t>ERVIÇOS</w:t>
      </w:r>
    </w:p>
    <w:tbl>
      <w:tblPr>
        <w:tblStyle w:val="4"/>
        <w:tblW w:w="91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2"/>
        <w:gridCol w:w="4016"/>
        <w:gridCol w:w="1144"/>
        <w:gridCol w:w="1060"/>
        <w:gridCol w:w="1196"/>
        <w:gridCol w:w="1038"/>
      </w:tblGrid>
      <w:tr w14:paraId="2F8BD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3B2FCC2">
            <w:pPr>
              <w:widowControl w:val="0"/>
              <w:suppressAutoHyphens/>
              <w:spacing w:after="0" w:line="312" w:lineRule="auto"/>
              <w:jc w:val="center"/>
              <w:rPr>
                <w:rFonts w:ascii="Arial" w:hAnsi="Arial" w:eastAsia="Arial" w:cs="Arial"/>
                <w:b/>
                <w:bCs/>
                <w:color w:val="000000" w:themeColor="text1"/>
                <w:sz w:val="22"/>
                <w:szCs w:val="22"/>
                <w14:textFill>
                  <w14:solidFill>
                    <w14:schemeClr w14:val="tx1"/>
                  </w14:solidFill>
                </w14:textFill>
              </w:rPr>
            </w:pPr>
            <w:permStart w:id="0" w:edGrp="everyone"/>
          </w:p>
          <w:p w14:paraId="23602CE3">
            <w:pPr>
              <w:widowControl w:val="0"/>
              <w:suppressAutoHyphens/>
              <w:spacing w:after="0" w:line="312" w:lineRule="auto"/>
              <w:jc w:val="center"/>
              <w:rPr>
                <w:rFonts w:ascii="Arial" w:hAnsi="Arial" w:eastAsia="Arial" w:cs="Arial"/>
                <w:b/>
                <w:bCs/>
                <w:color w:val="000000"/>
                <w:sz w:val="22"/>
                <w:szCs w:val="22"/>
              </w:rPr>
            </w:pPr>
            <w:r>
              <w:rPr>
                <w:rFonts w:ascii="Arial" w:hAnsi="Arial" w:eastAsia="Arial" w:cs="Arial"/>
                <w:b/>
                <w:bCs/>
                <w:color w:val="000000" w:themeColor="text1"/>
                <w:sz w:val="22"/>
                <w:szCs w:val="22"/>
                <w14:textFill>
                  <w14:solidFill>
                    <w14:schemeClr w14:val="tx1"/>
                  </w14:solidFill>
                </w14:textFill>
              </w:rPr>
              <w:t>ITEM</w:t>
            </w:r>
          </w:p>
          <w:p w14:paraId="4CD61D9D">
            <w:pPr>
              <w:widowControl w:val="0"/>
              <w:suppressAutoHyphens/>
              <w:spacing w:after="0" w:line="312" w:lineRule="auto"/>
              <w:jc w:val="center"/>
              <w:rPr>
                <w:rFonts w:ascii="Arial" w:hAnsi="Arial" w:eastAsia="Arial" w:cs="Arial"/>
                <w:b/>
                <w:bCs/>
                <w:color w:val="000000"/>
                <w:sz w:val="22"/>
                <w:szCs w:val="22"/>
              </w:rPr>
            </w:pPr>
          </w:p>
        </w:tc>
        <w:tc>
          <w:tcPr>
            <w:tcW w:w="40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EB28923">
            <w:pPr>
              <w:widowControl w:val="0"/>
              <w:suppressAutoHyphens/>
              <w:spacing w:after="0" w:line="240" w:lineRule="auto"/>
              <w:jc w:val="center"/>
              <w:rPr>
                <w:rFonts w:ascii="Arial" w:hAnsi="Arial" w:eastAsia="Arial" w:cs="Arial"/>
                <w:color w:val="000000"/>
                <w:sz w:val="22"/>
                <w:szCs w:val="22"/>
              </w:rPr>
            </w:pPr>
            <w:r>
              <w:rPr>
                <w:rFonts w:ascii="Arial" w:hAnsi="Arial" w:eastAsia="Arial" w:cs="Arial"/>
                <w:b/>
                <w:bCs/>
                <w:color w:val="000000"/>
                <w:sz w:val="22"/>
                <w:szCs w:val="22"/>
              </w:rPr>
              <w:t>DESCRIÇÃO DO SERVIÇO</w:t>
            </w:r>
          </w:p>
        </w:tc>
        <w:tc>
          <w:tcPr>
            <w:tcW w:w="11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3AA0870">
            <w:pPr>
              <w:widowControl w:val="0"/>
              <w:suppressAutoHyphens/>
              <w:spacing w:after="0" w:line="312" w:lineRule="auto"/>
              <w:jc w:val="center"/>
              <w:rPr>
                <w:rFonts w:ascii="Arial" w:hAnsi="Arial" w:eastAsia="Arial" w:cs="Arial"/>
                <w:color w:val="000000"/>
                <w:sz w:val="22"/>
                <w:szCs w:val="22"/>
              </w:rPr>
            </w:pPr>
            <w:r>
              <w:rPr>
                <w:rFonts w:ascii="Arial" w:hAnsi="Arial" w:eastAsia="Arial" w:cs="Arial"/>
                <w:b/>
                <w:bCs/>
                <w:color w:val="000000" w:themeColor="text1"/>
                <w:sz w:val="22"/>
                <w:szCs w:val="22"/>
                <w14:textFill>
                  <w14:solidFill>
                    <w14:schemeClr w14:val="tx1"/>
                  </w14:solidFill>
                </w14:textFill>
              </w:rPr>
              <w:t>UN</w:t>
            </w:r>
            <w:r>
              <w:rPr>
                <w:rFonts w:hint="default" w:ascii="Arial" w:hAnsi="Arial" w:eastAsia="Arial" w:cs="Arial"/>
                <w:b/>
                <w:bCs/>
                <w:color w:val="000000" w:themeColor="text1"/>
                <w:sz w:val="22"/>
                <w:szCs w:val="22"/>
                <w:lang w:val="pt-BR"/>
                <w14:textFill>
                  <w14:solidFill>
                    <w14:schemeClr w14:val="tx1"/>
                  </w14:solidFill>
                </w14:textFill>
              </w:rPr>
              <w:t>D.</w:t>
            </w:r>
            <w:r>
              <w:rPr>
                <w:rFonts w:ascii="Arial" w:hAnsi="Arial" w:eastAsia="Arial" w:cs="Arial"/>
                <w:b/>
                <w:bCs/>
                <w:color w:val="000000" w:themeColor="text1"/>
                <w:sz w:val="22"/>
                <w:szCs w:val="22"/>
                <w14:textFill>
                  <w14:solidFill>
                    <w14:schemeClr w14:val="tx1"/>
                  </w14:solidFill>
                </w14:textFill>
              </w:rPr>
              <w:t xml:space="preserve"> DE MEDIDA</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1786F2A">
            <w:pPr>
              <w:widowControl w:val="0"/>
              <w:suppressAutoHyphens/>
              <w:spacing w:after="0" w:line="312" w:lineRule="auto"/>
              <w:jc w:val="center"/>
              <w:rPr>
                <w:rFonts w:ascii="Arial" w:hAnsi="Arial" w:eastAsia="Arial" w:cs="Arial"/>
                <w:b/>
                <w:bCs/>
                <w:sz w:val="22"/>
                <w:szCs w:val="22"/>
              </w:rPr>
            </w:pPr>
            <w:r>
              <w:rPr>
                <w:rFonts w:ascii="Arial" w:hAnsi="Arial" w:eastAsia="Arial" w:cs="Arial"/>
                <w:b/>
                <w:bCs/>
                <w:sz w:val="22"/>
                <w:szCs w:val="22"/>
              </w:rPr>
              <w:t>QUANT.</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B836EB5">
            <w:pPr>
              <w:widowControl w:val="0"/>
              <w:suppressAutoHyphens/>
              <w:spacing w:after="0" w:line="312" w:lineRule="auto"/>
              <w:jc w:val="center"/>
              <w:rPr>
                <w:rFonts w:hint="default" w:ascii="Arial" w:hAnsi="Arial" w:eastAsia="Arial" w:cs="Arial"/>
                <w:b/>
                <w:bCs/>
                <w:sz w:val="22"/>
                <w:szCs w:val="22"/>
                <w:lang w:val="pt-BR"/>
              </w:rPr>
            </w:pPr>
            <w:r>
              <w:rPr>
                <w:rFonts w:ascii="Arial" w:hAnsi="Arial" w:eastAsia="Arial" w:cs="Arial"/>
                <w:b/>
                <w:bCs/>
                <w:sz w:val="22"/>
                <w:szCs w:val="22"/>
              </w:rPr>
              <w:t xml:space="preserve">VALOR </w:t>
            </w:r>
            <w:r>
              <w:rPr>
                <w:rFonts w:hint="default" w:ascii="Arial" w:hAnsi="Arial" w:eastAsia="Arial" w:cs="Arial"/>
                <w:b/>
                <w:bCs/>
                <w:sz w:val="22"/>
                <w:szCs w:val="22"/>
                <w:lang w:val="pt-BR"/>
              </w:rPr>
              <w:t>MENSAL</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6A0C1D2">
            <w:pPr>
              <w:widowControl w:val="0"/>
              <w:suppressAutoHyphens/>
              <w:spacing w:after="0" w:line="312" w:lineRule="auto"/>
              <w:jc w:val="center"/>
              <w:rPr>
                <w:rFonts w:hint="default" w:ascii="Arial" w:hAnsi="Arial" w:eastAsia="Arial" w:cs="Arial"/>
                <w:b/>
                <w:bCs/>
                <w:sz w:val="22"/>
                <w:szCs w:val="22"/>
                <w:lang w:val="pt-BR"/>
              </w:rPr>
            </w:pPr>
            <w:r>
              <w:rPr>
                <w:rFonts w:ascii="Arial" w:hAnsi="Arial" w:eastAsia="Arial" w:cs="Arial"/>
                <w:b/>
                <w:bCs/>
                <w:sz w:val="22"/>
                <w:szCs w:val="22"/>
              </w:rPr>
              <w:t xml:space="preserve">VALOR </w:t>
            </w:r>
            <w:r>
              <w:rPr>
                <w:rFonts w:hint="default" w:ascii="Arial" w:hAnsi="Arial" w:eastAsia="Arial" w:cs="Arial"/>
                <w:b/>
                <w:bCs/>
                <w:sz w:val="22"/>
                <w:szCs w:val="22"/>
                <w:lang w:val="pt-BR"/>
              </w:rPr>
              <w:t>ANUAL</w:t>
            </w:r>
          </w:p>
        </w:tc>
      </w:tr>
      <w:tr w14:paraId="0D954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7F467EB">
            <w:pPr>
              <w:widowControl w:val="0"/>
              <w:suppressAutoHyphens/>
              <w:spacing w:after="0" w:line="240" w:lineRule="auto"/>
              <w:jc w:val="center"/>
              <w:rPr>
                <w:rFonts w:hint="default" w:ascii="Arial" w:hAnsi="Arial" w:eastAsia="Arial" w:cs="Arial"/>
                <w:b/>
                <w:bCs/>
                <w:color w:val="000000" w:themeColor="text1"/>
                <w:sz w:val="22"/>
                <w:szCs w:val="22"/>
                <w:lang w:val="pt-BR"/>
                <w14:textFill>
                  <w14:solidFill>
                    <w14:schemeClr w14:val="tx1"/>
                  </w14:solidFill>
                </w14:textFill>
              </w:rPr>
            </w:pPr>
            <w:r>
              <w:rPr>
                <w:rFonts w:hint="default" w:ascii="Arial" w:hAnsi="Arial" w:eastAsia="Arial" w:cs="Arial"/>
                <w:b/>
                <w:bCs/>
                <w:color w:val="000000" w:themeColor="text1"/>
                <w:sz w:val="22"/>
                <w:szCs w:val="22"/>
                <w:lang w:val="pt-BR"/>
                <w14:textFill>
                  <w14:solidFill>
                    <w14:schemeClr w14:val="tx1"/>
                  </w14:solidFill>
                </w14:textFill>
              </w:rPr>
              <w:t>1</w:t>
            </w:r>
          </w:p>
        </w:tc>
        <w:tc>
          <w:tcPr>
            <w:tcW w:w="40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C00FD2F">
            <w:pPr>
              <w:widowControl w:val="0"/>
              <w:numPr>
                <w:ilvl w:val="0"/>
                <w:numId w:val="0"/>
              </w:numPr>
              <w:spacing w:after="0" w:line="240" w:lineRule="auto"/>
              <w:ind w:leftChars="0"/>
              <w:jc w:val="both"/>
              <w:rPr>
                <w:rFonts w:hint="default" w:ascii="Arial" w:hAnsi="Arial" w:cs="Arial" w:eastAsiaTheme="minorEastAsia"/>
                <w:color w:val="auto"/>
                <w:sz w:val="22"/>
                <w:szCs w:val="22"/>
                <w:lang w:val="en-US" w:eastAsia="pt-BR"/>
              </w:rPr>
            </w:pPr>
            <w:r>
              <w:rPr>
                <w:rFonts w:hint="default" w:ascii="Arial" w:hAnsi="Arial" w:eastAsiaTheme="minorEastAsia"/>
                <w:color w:val="auto"/>
                <w:sz w:val="22"/>
                <w:szCs w:val="22"/>
                <w:lang w:val="en-US" w:eastAsia="pt-BR"/>
              </w:rPr>
              <w:t>Atendimento médico em urologia, para tratamento de problemas nos rins, uréteres, bexiga, uretra, próstata, adrenais, testículos, epidídimos e afins.</w:t>
            </w:r>
          </w:p>
        </w:tc>
        <w:tc>
          <w:tcPr>
            <w:tcW w:w="11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6E3744E">
            <w:pPr>
              <w:pStyle w:val="9"/>
              <w:spacing w:before="0" w:beforeAutospacing="0" w:after="0" w:afterAutospacing="0" w:line="240" w:lineRule="auto"/>
              <w:jc w:val="center"/>
              <w:rPr>
                <w:rFonts w:hint="default" w:ascii="Arial" w:hAnsi="Arial" w:cs="Arial" w:eastAsiaTheme="minorHAnsi"/>
                <w:sz w:val="22"/>
                <w:szCs w:val="22"/>
                <w:lang w:val="pt-BR"/>
              </w:rPr>
            </w:pPr>
            <w:r>
              <w:rPr>
                <w:rFonts w:hint="default" w:ascii="Arial" w:hAnsi="Arial" w:cs="Arial" w:eastAsiaTheme="minorHAnsi"/>
                <w:sz w:val="22"/>
                <w:szCs w:val="22"/>
                <w:lang w:val="pt-BR"/>
              </w:rPr>
              <w:t>Serviços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9796E09">
            <w:pPr>
              <w:pStyle w:val="9"/>
              <w:spacing w:before="0" w:beforeAutospacing="0" w:after="0" w:afterAutospacing="0" w:line="240" w:lineRule="auto"/>
              <w:jc w:val="center"/>
              <w:rPr>
                <w:rFonts w:hint="default" w:ascii="Arial" w:hAnsi="Arial" w:cs="Arial"/>
                <w:sz w:val="22"/>
                <w:szCs w:val="22"/>
                <w:lang w:val="pt-BR"/>
              </w:rPr>
            </w:pPr>
            <w:r>
              <w:rPr>
                <w:rFonts w:hint="default" w:ascii="Arial" w:hAnsi="Arial" w:cs="Arial"/>
                <w:sz w:val="22"/>
                <w:szCs w:val="22"/>
                <w:lang w:val="pt-BR"/>
              </w:rPr>
              <w:t>1200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F20BAFC">
            <w:pPr>
              <w:widowControl w:val="0"/>
              <w:suppressAutoHyphens/>
              <w:spacing w:after="0" w:line="240" w:lineRule="auto"/>
              <w:jc w:val="center"/>
              <w:rPr>
                <w:rFonts w:hint="default" w:ascii="Arial" w:hAnsi="Arial" w:eastAsia="Arial" w:cs="Arial"/>
                <w:color w:val="000000"/>
                <w:sz w:val="22"/>
                <w:szCs w:val="22"/>
                <w:lang w:val="pt-BR"/>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532A452">
            <w:pPr>
              <w:widowControl w:val="0"/>
              <w:suppressAutoHyphens/>
              <w:spacing w:after="0" w:line="240" w:lineRule="auto"/>
              <w:jc w:val="center"/>
              <w:rPr>
                <w:rFonts w:hint="default" w:ascii="Arial" w:hAnsi="Arial" w:eastAsia="Arial" w:cs="Arial"/>
                <w:sz w:val="22"/>
                <w:szCs w:val="22"/>
                <w:lang w:val="pt-BR"/>
              </w:rPr>
            </w:pPr>
          </w:p>
        </w:tc>
      </w:tr>
      <w:tr w14:paraId="1C097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A905A6D">
            <w:pPr>
              <w:widowControl w:val="0"/>
              <w:suppressAutoHyphens/>
              <w:spacing w:after="0" w:line="240" w:lineRule="auto"/>
              <w:jc w:val="center"/>
              <w:rPr>
                <w:rFonts w:hint="default" w:ascii="Arial" w:hAnsi="Arial" w:eastAsia="Arial" w:cs="Arial"/>
                <w:b/>
                <w:bCs/>
                <w:color w:val="000000" w:themeColor="text1"/>
                <w:sz w:val="22"/>
                <w:szCs w:val="22"/>
                <w:lang w:val="pt-BR"/>
                <w14:textFill>
                  <w14:solidFill>
                    <w14:schemeClr w14:val="tx1"/>
                  </w14:solidFill>
                </w14:textFill>
              </w:rPr>
            </w:pPr>
            <w:r>
              <w:rPr>
                <w:rFonts w:hint="default" w:ascii="Arial" w:hAnsi="Arial" w:eastAsia="Arial" w:cs="Arial"/>
                <w:b/>
                <w:bCs/>
                <w:color w:val="000000" w:themeColor="text1"/>
                <w:sz w:val="22"/>
                <w:szCs w:val="22"/>
                <w:lang w:val="pt-BR"/>
                <w14:textFill>
                  <w14:solidFill>
                    <w14:schemeClr w14:val="tx1"/>
                  </w14:solidFill>
                </w14:textFill>
              </w:rPr>
              <w:t>2</w:t>
            </w:r>
          </w:p>
        </w:tc>
        <w:tc>
          <w:tcPr>
            <w:tcW w:w="40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A3FC73C">
            <w:pPr>
              <w:widowControl w:val="0"/>
              <w:numPr>
                <w:ilvl w:val="0"/>
                <w:numId w:val="0"/>
              </w:numPr>
              <w:spacing w:after="0" w:line="240" w:lineRule="auto"/>
              <w:ind w:leftChars="0"/>
              <w:jc w:val="both"/>
              <w:rPr>
                <w:rFonts w:hint="default" w:ascii="Arial" w:hAnsi="Arial" w:eastAsiaTheme="minorEastAsia"/>
                <w:color w:val="auto"/>
                <w:sz w:val="22"/>
                <w:szCs w:val="22"/>
                <w:lang w:val="en-US" w:eastAsia="pt-BR"/>
              </w:rPr>
            </w:pPr>
            <w:r>
              <w:rPr>
                <w:rFonts w:hint="default" w:ascii="Arial" w:hAnsi="Arial" w:eastAsiaTheme="minorEastAsia"/>
                <w:color w:val="auto"/>
                <w:sz w:val="22"/>
                <w:szCs w:val="22"/>
                <w:lang w:val="en-US" w:eastAsia="pt-BR"/>
              </w:rPr>
              <w:t>Pequenas cirurgias urológicas ao nível ambulatorial:</w:t>
            </w:r>
          </w:p>
          <w:p w14:paraId="1D4AE5C0">
            <w:pPr>
              <w:widowControl w:val="0"/>
              <w:numPr>
                <w:ilvl w:val="0"/>
                <w:numId w:val="0"/>
              </w:numPr>
              <w:spacing w:after="0" w:line="240" w:lineRule="auto"/>
              <w:ind w:leftChars="0"/>
              <w:jc w:val="both"/>
              <w:rPr>
                <w:rFonts w:hint="default" w:ascii="Arial" w:hAnsi="Arial" w:eastAsiaTheme="minorEastAsia"/>
                <w:color w:val="auto"/>
                <w:sz w:val="22"/>
                <w:szCs w:val="22"/>
                <w:lang w:val="en-US" w:eastAsia="pt-BR"/>
              </w:rPr>
            </w:pPr>
            <w:r>
              <w:rPr>
                <w:rFonts w:hint="default" w:ascii="Arial" w:hAnsi="Arial" w:eastAsiaTheme="minorEastAsia"/>
                <w:color w:val="auto"/>
                <w:sz w:val="22"/>
                <w:szCs w:val="22"/>
                <w:lang w:val="en-US" w:eastAsia="pt-BR"/>
              </w:rPr>
              <w:t>1.Vasectomia</w:t>
            </w:r>
          </w:p>
          <w:p w14:paraId="7641A012">
            <w:pPr>
              <w:widowControl w:val="0"/>
              <w:numPr>
                <w:ilvl w:val="0"/>
                <w:numId w:val="0"/>
              </w:numPr>
              <w:spacing w:after="0" w:line="240" w:lineRule="auto"/>
              <w:ind w:leftChars="0"/>
              <w:jc w:val="both"/>
              <w:rPr>
                <w:rFonts w:hint="default" w:ascii="Arial" w:hAnsi="Arial" w:eastAsiaTheme="minorEastAsia"/>
                <w:color w:val="auto"/>
                <w:sz w:val="22"/>
                <w:szCs w:val="22"/>
                <w:lang w:val="en-US" w:eastAsia="pt-BR"/>
              </w:rPr>
            </w:pPr>
            <w:r>
              <w:rPr>
                <w:rFonts w:hint="default" w:ascii="Arial" w:hAnsi="Arial" w:eastAsiaTheme="minorEastAsia"/>
                <w:color w:val="auto"/>
                <w:sz w:val="22"/>
                <w:szCs w:val="22"/>
                <w:lang w:val="en-US" w:eastAsia="pt-BR"/>
              </w:rPr>
              <w:t>2.Cistoscopia</w:t>
            </w:r>
          </w:p>
          <w:p w14:paraId="03EF2CBE">
            <w:pPr>
              <w:widowControl w:val="0"/>
              <w:numPr>
                <w:ilvl w:val="0"/>
                <w:numId w:val="0"/>
              </w:numPr>
              <w:spacing w:after="0" w:line="240" w:lineRule="auto"/>
              <w:ind w:leftChars="0"/>
              <w:jc w:val="both"/>
              <w:rPr>
                <w:rFonts w:hint="default" w:ascii="Arial" w:hAnsi="Arial" w:eastAsiaTheme="minorEastAsia"/>
                <w:color w:val="auto"/>
                <w:sz w:val="22"/>
                <w:szCs w:val="22"/>
                <w:lang w:val="en-US" w:eastAsia="pt-BR"/>
              </w:rPr>
            </w:pPr>
            <w:r>
              <w:rPr>
                <w:rFonts w:hint="default" w:ascii="Arial" w:hAnsi="Arial" w:eastAsiaTheme="minorEastAsia"/>
                <w:color w:val="auto"/>
                <w:sz w:val="22"/>
                <w:szCs w:val="22"/>
                <w:lang w:val="en-US" w:eastAsia="pt-BR"/>
              </w:rPr>
              <w:t>3.Biópsia de próstata</w:t>
            </w:r>
          </w:p>
          <w:p w14:paraId="6AE1DFCF">
            <w:pPr>
              <w:widowControl w:val="0"/>
              <w:numPr>
                <w:ilvl w:val="0"/>
                <w:numId w:val="0"/>
              </w:numPr>
              <w:spacing w:after="0" w:line="240" w:lineRule="auto"/>
              <w:ind w:leftChars="0"/>
              <w:jc w:val="both"/>
              <w:rPr>
                <w:rFonts w:hint="default" w:ascii="Arial" w:hAnsi="Arial" w:eastAsiaTheme="minorEastAsia"/>
                <w:color w:val="auto"/>
                <w:sz w:val="22"/>
                <w:szCs w:val="22"/>
                <w:lang w:val="en-US" w:eastAsia="pt-BR"/>
              </w:rPr>
            </w:pPr>
            <w:r>
              <w:rPr>
                <w:rFonts w:hint="default" w:ascii="Arial" w:hAnsi="Arial" w:eastAsiaTheme="minorEastAsia"/>
                <w:color w:val="auto"/>
                <w:sz w:val="22"/>
                <w:szCs w:val="22"/>
                <w:lang w:val="en-US" w:eastAsia="pt-BR"/>
              </w:rPr>
              <w:t>4.Ressecção endoscópica da próstata</w:t>
            </w:r>
          </w:p>
          <w:p w14:paraId="2474D32E">
            <w:pPr>
              <w:widowControl w:val="0"/>
              <w:numPr>
                <w:ilvl w:val="0"/>
                <w:numId w:val="0"/>
              </w:numPr>
              <w:spacing w:after="0" w:line="240" w:lineRule="auto"/>
              <w:ind w:leftChars="0"/>
              <w:jc w:val="both"/>
              <w:rPr>
                <w:rFonts w:hint="default" w:ascii="Arial" w:hAnsi="Arial" w:eastAsiaTheme="minorEastAsia"/>
                <w:color w:val="auto"/>
                <w:sz w:val="22"/>
                <w:szCs w:val="22"/>
                <w:lang w:val="en-US" w:eastAsia="pt-BR"/>
              </w:rPr>
            </w:pPr>
            <w:r>
              <w:rPr>
                <w:rFonts w:hint="default" w:ascii="Arial" w:hAnsi="Arial" w:eastAsiaTheme="minorEastAsia"/>
                <w:color w:val="auto"/>
                <w:sz w:val="22"/>
                <w:szCs w:val="22"/>
                <w:lang w:val="en-US" w:eastAsia="pt-BR"/>
              </w:rPr>
              <w:t>5.Procedimentos para tratamento de cálculos</w:t>
            </w:r>
          </w:p>
          <w:p w14:paraId="3C0F77A3">
            <w:pPr>
              <w:widowControl w:val="0"/>
              <w:numPr>
                <w:ilvl w:val="0"/>
                <w:numId w:val="0"/>
              </w:numPr>
              <w:spacing w:after="0" w:line="240" w:lineRule="auto"/>
              <w:ind w:leftChars="0"/>
              <w:jc w:val="both"/>
              <w:rPr>
                <w:rFonts w:hint="default" w:ascii="Arial" w:hAnsi="Arial" w:eastAsiaTheme="minorEastAsia"/>
                <w:color w:val="auto"/>
                <w:sz w:val="22"/>
                <w:szCs w:val="22"/>
                <w:lang w:val="en-US" w:eastAsia="pt-BR"/>
              </w:rPr>
            </w:pPr>
            <w:r>
              <w:rPr>
                <w:rFonts w:hint="default" w:ascii="Arial" w:hAnsi="Arial" w:eastAsiaTheme="minorEastAsia"/>
                <w:color w:val="auto"/>
                <w:sz w:val="22"/>
                <w:szCs w:val="22"/>
                <w:lang w:val="en-US" w:eastAsia="pt-BR"/>
              </w:rPr>
              <w:t>6.Cirurgias laparoscópicas</w:t>
            </w:r>
          </w:p>
          <w:p w14:paraId="3CF207F4">
            <w:pPr>
              <w:widowControl w:val="0"/>
              <w:numPr>
                <w:ilvl w:val="0"/>
                <w:numId w:val="0"/>
              </w:numPr>
              <w:spacing w:after="0" w:line="240" w:lineRule="auto"/>
              <w:ind w:leftChars="0"/>
              <w:jc w:val="both"/>
              <w:rPr>
                <w:rFonts w:hint="default" w:ascii="Arial" w:hAnsi="Arial" w:eastAsiaTheme="minorEastAsia"/>
                <w:color w:val="auto"/>
                <w:sz w:val="22"/>
                <w:szCs w:val="22"/>
                <w:lang w:val="en-US" w:eastAsia="pt-BR"/>
              </w:rPr>
            </w:pPr>
            <w:r>
              <w:rPr>
                <w:rFonts w:hint="default" w:ascii="Arial" w:hAnsi="Arial" w:eastAsiaTheme="minorEastAsia"/>
                <w:color w:val="auto"/>
                <w:sz w:val="22"/>
                <w:szCs w:val="22"/>
                <w:lang w:val="en-US" w:eastAsia="pt-BR"/>
              </w:rPr>
              <w:t>7.Sling</w:t>
            </w:r>
          </w:p>
          <w:p w14:paraId="237DDD77">
            <w:pPr>
              <w:widowControl w:val="0"/>
              <w:numPr>
                <w:ilvl w:val="0"/>
                <w:numId w:val="0"/>
              </w:numPr>
              <w:spacing w:after="0" w:line="240" w:lineRule="auto"/>
              <w:ind w:leftChars="0"/>
              <w:jc w:val="both"/>
              <w:rPr>
                <w:rFonts w:hint="default" w:ascii="Arial" w:hAnsi="Arial" w:eastAsiaTheme="minorEastAsia"/>
                <w:color w:val="auto"/>
                <w:sz w:val="22"/>
                <w:szCs w:val="22"/>
                <w:lang w:val="en-US" w:eastAsia="pt-BR"/>
              </w:rPr>
            </w:pPr>
            <w:r>
              <w:rPr>
                <w:rFonts w:hint="default" w:ascii="Arial" w:hAnsi="Arial" w:eastAsiaTheme="minorEastAsia"/>
                <w:color w:val="auto"/>
                <w:sz w:val="22"/>
                <w:szCs w:val="22"/>
                <w:lang w:val="en-US" w:eastAsia="pt-BR"/>
              </w:rPr>
              <w:t>8.Prostatectomia radical</w:t>
            </w:r>
          </w:p>
          <w:p w14:paraId="0D617430">
            <w:pPr>
              <w:widowControl w:val="0"/>
              <w:numPr>
                <w:ilvl w:val="0"/>
                <w:numId w:val="0"/>
              </w:numPr>
              <w:spacing w:after="0" w:line="240" w:lineRule="auto"/>
              <w:ind w:leftChars="0"/>
              <w:jc w:val="both"/>
              <w:rPr>
                <w:rFonts w:hint="default" w:ascii="Arial" w:hAnsi="Arial" w:eastAsiaTheme="minorEastAsia"/>
                <w:color w:val="auto"/>
                <w:sz w:val="22"/>
                <w:szCs w:val="22"/>
                <w:lang w:val="en-US" w:eastAsia="pt-BR"/>
              </w:rPr>
            </w:pPr>
            <w:r>
              <w:rPr>
                <w:rFonts w:hint="default" w:ascii="Arial" w:hAnsi="Arial" w:eastAsiaTheme="minorEastAsia"/>
                <w:color w:val="auto"/>
                <w:sz w:val="22"/>
                <w:szCs w:val="22"/>
                <w:lang w:val="en-US" w:eastAsia="pt-BR"/>
              </w:rPr>
              <w:t>9.Postectomia</w:t>
            </w:r>
          </w:p>
          <w:p w14:paraId="175FD056">
            <w:pPr>
              <w:widowControl w:val="0"/>
              <w:numPr>
                <w:ilvl w:val="0"/>
                <w:numId w:val="0"/>
              </w:numPr>
              <w:spacing w:after="0" w:line="240" w:lineRule="auto"/>
              <w:ind w:leftChars="0"/>
              <w:jc w:val="both"/>
              <w:rPr>
                <w:rFonts w:hint="default" w:ascii="Arial" w:hAnsi="Arial" w:eastAsiaTheme="minorEastAsia"/>
                <w:color w:val="auto"/>
                <w:sz w:val="22"/>
                <w:szCs w:val="22"/>
                <w:lang w:val="en-US" w:eastAsia="pt-BR"/>
              </w:rPr>
            </w:pPr>
            <w:r>
              <w:rPr>
                <w:rFonts w:hint="default" w:ascii="Arial" w:hAnsi="Arial" w:eastAsiaTheme="minorEastAsia"/>
                <w:color w:val="auto"/>
                <w:sz w:val="22"/>
                <w:szCs w:val="22"/>
                <w:lang w:val="en-US" w:eastAsia="pt-BR"/>
              </w:rPr>
              <w:t>10.Frenoplastia</w:t>
            </w:r>
          </w:p>
          <w:p w14:paraId="3E9F00EC">
            <w:pPr>
              <w:widowControl w:val="0"/>
              <w:numPr>
                <w:ilvl w:val="0"/>
                <w:numId w:val="0"/>
              </w:numPr>
              <w:spacing w:after="0" w:line="240" w:lineRule="auto"/>
              <w:ind w:leftChars="0"/>
              <w:jc w:val="both"/>
              <w:rPr>
                <w:rFonts w:hint="default" w:ascii="Arial" w:hAnsi="Arial" w:cs="Arial" w:eastAsiaTheme="minorEastAsia"/>
                <w:color w:val="auto"/>
                <w:sz w:val="22"/>
                <w:szCs w:val="22"/>
                <w:lang w:val="en-US" w:eastAsia="pt-BR"/>
              </w:rPr>
            </w:pPr>
            <w:r>
              <w:rPr>
                <w:rFonts w:hint="default" w:ascii="Arial" w:hAnsi="Arial" w:eastAsiaTheme="minorEastAsia"/>
                <w:color w:val="auto"/>
                <w:sz w:val="22"/>
                <w:szCs w:val="22"/>
                <w:lang w:val="en-US" w:eastAsia="pt-BR"/>
              </w:rPr>
              <w:t>Cauterização de condiloma</w:t>
            </w:r>
          </w:p>
        </w:tc>
        <w:tc>
          <w:tcPr>
            <w:tcW w:w="11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6B6D129">
            <w:pPr>
              <w:pStyle w:val="9"/>
              <w:spacing w:before="0" w:beforeAutospacing="0" w:after="0" w:afterAutospacing="0" w:line="240" w:lineRule="auto"/>
              <w:jc w:val="center"/>
              <w:rPr>
                <w:rFonts w:hint="default" w:ascii="Arial" w:hAnsi="Arial" w:cs="Arial" w:eastAsiaTheme="minorHAnsi"/>
                <w:sz w:val="22"/>
                <w:szCs w:val="22"/>
                <w:lang w:val="pt-BR"/>
              </w:rPr>
            </w:pPr>
            <w:r>
              <w:rPr>
                <w:rFonts w:hint="default" w:ascii="Arial" w:hAnsi="Arial" w:cs="Arial" w:eastAsiaTheme="minorHAnsi"/>
                <w:sz w:val="22"/>
                <w:szCs w:val="22"/>
                <w:lang w:val="pt-BR"/>
              </w:rPr>
              <w:t>Serviços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1E7B665">
            <w:pPr>
              <w:pStyle w:val="9"/>
              <w:spacing w:before="0" w:beforeAutospacing="0" w:after="0" w:afterAutospacing="0" w:line="240" w:lineRule="auto"/>
              <w:jc w:val="center"/>
              <w:rPr>
                <w:rFonts w:hint="default" w:ascii="Arial" w:hAnsi="Arial" w:cs="Arial"/>
                <w:sz w:val="22"/>
                <w:szCs w:val="22"/>
                <w:lang w:val="pt-BR"/>
              </w:rPr>
            </w:pPr>
            <w:r>
              <w:rPr>
                <w:rFonts w:hint="default" w:ascii="Arial" w:hAnsi="Arial" w:cs="Arial"/>
                <w:sz w:val="22"/>
                <w:szCs w:val="22"/>
                <w:lang w:val="pt-BR"/>
              </w:rPr>
              <w:t>300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13886A2">
            <w:pPr>
              <w:widowControl w:val="0"/>
              <w:suppressAutoHyphens/>
              <w:spacing w:after="0" w:line="240" w:lineRule="auto"/>
              <w:jc w:val="center"/>
              <w:rPr>
                <w:rFonts w:hint="default" w:ascii="Arial" w:hAnsi="Arial" w:eastAsia="Arial" w:cs="Arial"/>
                <w:color w:val="000000"/>
                <w:sz w:val="22"/>
                <w:szCs w:val="22"/>
                <w:lang w:val="pt-BR"/>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26CCABC">
            <w:pPr>
              <w:widowControl w:val="0"/>
              <w:suppressAutoHyphens/>
              <w:spacing w:after="0" w:line="240" w:lineRule="auto"/>
              <w:jc w:val="center"/>
              <w:rPr>
                <w:rFonts w:hint="default" w:ascii="Arial" w:hAnsi="Arial" w:eastAsia="Arial" w:cs="Arial"/>
                <w:sz w:val="22"/>
                <w:szCs w:val="22"/>
                <w:lang w:val="pt-BR"/>
              </w:rPr>
            </w:pPr>
          </w:p>
        </w:tc>
      </w:tr>
      <w:permEnd w:id="0"/>
    </w:tbl>
    <w:p w14:paraId="342091CC">
      <w:pPr>
        <w:rPr>
          <w:rFonts w:hint="default" w:ascii="Arial" w:hAnsi="Arial" w:cs="Arial"/>
          <w:b w:val="0"/>
          <w:bCs w:val="0"/>
          <w:sz w:val="24"/>
          <w:szCs w:val="24"/>
        </w:rPr>
      </w:pPr>
      <w:r>
        <w:rPr>
          <w:rFonts w:hint="default" w:ascii="Arial" w:hAnsi="Arial" w:cs="Arial"/>
          <w:b w:val="0"/>
          <w:bCs w:val="0"/>
          <w:sz w:val="24"/>
          <w:szCs w:val="24"/>
        </w:rPr>
        <w:tab/>
      </w:r>
    </w:p>
    <w:p w14:paraId="5CEC4D02">
      <w:pPr>
        <w:pStyle w:val="17"/>
        <w:bidi w:val="0"/>
        <w:ind w:left="-220" w:leftChars="0" w:firstLine="0" w:firstLineChars="0"/>
        <w:rPr>
          <w:rFonts w:hint="default" w:ascii="Arial" w:hAnsi="Arial" w:cs="Arial"/>
          <w:b w:val="0"/>
          <w:bCs w:val="0"/>
          <w:sz w:val="24"/>
          <w:szCs w:val="24"/>
          <w:lang w:val="pt-BR"/>
        </w:rPr>
      </w:pPr>
      <w:r>
        <w:rPr>
          <w:rFonts w:hint="default" w:ascii="Arial" w:hAnsi="Arial" w:cs="Arial"/>
          <w:b/>
          <w:bCs/>
          <w:sz w:val="24"/>
          <w:szCs w:val="24"/>
          <w:lang w:val="pt-BR"/>
        </w:rPr>
        <w:t xml:space="preserve"> </w:t>
      </w:r>
      <w:r>
        <w:rPr>
          <w:rFonts w:hint="default" w:ascii="Arial" w:hAnsi="Arial" w:cs="Arial"/>
          <w:b/>
          <w:bCs/>
          <w:sz w:val="24"/>
          <w:szCs w:val="24"/>
        </w:rPr>
        <w:t>DA PRESTAÇÃO DOS SERVIÇOS</w:t>
      </w:r>
    </w:p>
    <w:p w14:paraId="19D777E4">
      <w:pPr>
        <w:rPr>
          <w:rFonts w:hint="default" w:ascii="Arial" w:hAnsi="Arial" w:cs="Arial"/>
          <w:b/>
          <w:bCs/>
          <w:sz w:val="24"/>
          <w:szCs w:val="24"/>
          <w:lang w:val="pt-BR"/>
        </w:rPr>
      </w:pPr>
      <w:r>
        <w:rPr>
          <w:rFonts w:hint="default" w:ascii="Arial" w:hAnsi="Arial" w:cs="Arial"/>
          <w:b/>
          <w:bCs/>
          <w:sz w:val="24"/>
          <w:szCs w:val="24"/>
          <w:lang w:val="pt-BR"/>
        </w:rPr>
        <w:t>Das atribuíções</w:t>
      </w:r>
    </w:p>
    <w:p w14:paraId="1C6A3202">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cs="Arial"/>
          <w:b w:val="0"/>
          <w:bCs w:val="0"/>
          <w:sz w:val="24"/>
          <w:szCs w:val="24"/>
          <w:lang w:val="pt-BR"/>
        </w:rPr>
        <w:t>Além das previstas para o exercício profissional da medicina, são atribuições específicas do médico Urologista;</w:t>
      </w:r>
    </w:p>
    <w:p w14:paraId="1E33C7A3">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cs="Arial"/>
          <w:b w:val="0"/>
          <w:bCs w:val="0"/>
          <w:sz w:val="24"/>
          <w:szCs w:val="24"/>
          <w:lang w:val="pt-BR"/>
        </w:rPr>
        <w:t>Tratar de afecções do aparelho geniturinário, empregando meios clínico-cirúrgicos para promover ou recuperar a saúde do paciente;</w:t>
      </w:r>
    </w:p>
    <w:p w14:paraId="2903CA0E">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cs="Arial"/>
          <w:b w:val="0"/>
          <w:bCs w:val="0"/>
          <w:sz w:val="24"/>
          <w:szCs w:val="24"/>
          <w:lang w:val="pt-BR"/>
        </w:rPr>
        <w:t>Exercer suas atribuições e outras compatíveis com sua especialização profissional nas unidades de saúde municipais e outras unidades que vierem a existir;</w:t>
      </w:r>
    </w:p>
    <w:p w14:paraId="2B63C24E">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cs="Arial"/>
          <w:b w:val="0"/>
          <w:bCs w:val="0"/>
          <w:sz w:val="24"/>
          <w:szCs w:val="24"/>
          <w:lang w:val="pt-BR"/>
        </w:rPr>
        <w:t xml:space="preserve"> Analisar e interpretar resultados de exames diversos, comparando-os com os padrões normais, para confirmar ou informar o diagnóstico;</w:t>
      </w:r>
    </w:p>
    <w:p w14:paraId="0A4E7285">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cs="Arial"/>
          <w:b w:val="0"/>
          <w:bCs w:val="0"/>
          <w:sz w:val="24"/>
          <w:szCs w:val="24"/>
          <w:lang w:val="pt-BR"/>
        </w:rPr>
        <w:t>Manter registro dos pacientes examinados, anotando a conclusão diagnóstica, o tratamento prescrito e a evolução da doença;</w:t>
      </w:r>
    </w:p>
    <w:p w14:paraId="39E79AA6">
      <w:pPr>
        <w:pStyle w:val="18"/>
        <w:bidi w:val="0"/>
        <w:ind w:left="-8" w:leftChars="0" w:firstLine="0" w:firstLineChars="0"/>
        <w:jc w:val="both"/>
        <w:rPr>
          <w:rFonts w:hint="default" w:ascii="Arial" w:hAnsi="Arial" w:cs="Arial"/>
          <w:b/>
          <w:bCs/>
          <w:sz w:val="24"/>
          <w:szCs w:val="24"/>
          <w:lang w:val="pt-BR"/>
        </w:rPr>
      </w:pPr>
      <w:r>
        <w:rPr>
          <w:rFonts w:hint="default" w:ascii="Arial" w:hAnsi="Arial"/>
          <w:b w:val="0"/>
          <w:bCs w:val="0"/>
          <w:sz w:val="24"/>
          <w:szCs w:val="24"/>
          <w:lang w:val="pt-BR"/>
        </w:rPr>
        <w:t>Encaminhar pacientes para atendimento especializado, quando for o caso;</w:t>
      </w:r>
    </w:p>
    <w:p w14:paraId="45472D88">
      <w:pPr>
        <w:pStyle w:val="18"/>
        <w:numPr>
          <w:ilvl w:val="1"/>
          <w:numId w:val="0"/>
        </w:numPr>
        <w:bidi w:val="0"/>
        <w:ind w:left="-228" w:leftChars="0"/>
        <w:jc w:val="both"/>
        <w:rPr>
          <w:rFonts w:hint="default" w:ascii="Arial" w:hAnsi="Arial" w:cs="Arial"/>
          <w:b/>
          <w:bCs/>
          <w:sz w:val="24"/>
          <w:szCs w:val="24"/>
          <w:lang w:val="pt-BR"/>
        </w:rPr>
      </w:pPr>
      <w:r>
        <w:rPr>
          <w:rFonts w:hint="default" w:ascii="Arial" w:hAnsi="Arial"/>
          <w:b/>
          <w:bCs/>
          <w:sz w:val="24"/>
          <w:szCs w:val="24"/>
          <w:lang w:val="pt-BR"/>
        </w:rPr>
        <w:t xml:space="preserve"> Das Condições</w:t>
      </w:r>
    </w:p>
    <w:p w14:paraId="4BA20AF6">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b w:val="0"/>
          <w:bCs w:val="0"/>
          <w:sz w:val="24"/>
          <w:szCs w:val="24"/>
          <w:lang w:val="pt-BR"/>
        </w:rPr>
        <w:t>A realização do atendimento aos usuários da rede pública de saúde será de acordo com o agendamento, pelo fiscal de contrato no Hospital Municipal São José;</w:t>
      </w:r>
    </w:p>
    <w:p w14:paraId="64E1C866">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b w:val="0"/>
          <w:bCs w:val="0"/>
          <w:sz w:val="24"/>
          <w:szCs w:val="24"/>
          <w:lang w:val="pt-BR"/>
        </w:rPr>
        <w:t>Os atendimentos serão realizados em pacientes em tratamento pelo Sistema Único de Saúde (SUS), que serão encaminhados portando Autorização de Serviços, individualizadas, aprovadas pela Secretaria Municipal de Saúde e conferidos pelo fiscal do contrato</w:t>
      </w:r>
      <w:r>
        <w:rPr>
          <w:rFonts w:hint="default" w:ascii="Arial" w:hAnsi="Arial" w:cs="Arial"/>
          <w:b w:val="0"/>
          <w:bCs w:val="0"/>
          <w:sz w:val="24"/>
          <w:szCs w:val="24"/>
          <w:lang w:val="pt-BR"/>
        </w:rPr>
        <w:t>O credenciado deverá firmar Compromisso da Realização de todos os procedimentos cirúrgicos conforme o tópico.</w:t>
      </w:r>
    </w:p>
    <w:p w14:paraId="75C77A7A">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b w:val="0"/>
          <w:bCs w:val="0"/>
          <w:sz w:val="24"/>
          <w:szCs w:val="24"/>
          <w:lang w:val="pt-BR"/>
        </w:rPr>
        <w:t>O serviço abrangerá consultas e cirurgias de nível ambulatorial, de acordo com os itens 01 e 02, das especificações do objeto e o credenciado deverá firmar compromisso da realização de todos procedimentos cirúrgicos conforme descrição do item.</w:t>
      </w:r>
    </w:p>
    <w:p w14:paraId="6FA54570">
      <w:pPr>
        <w:pStyle w:val="18"/>
        <w:bidi w:val="0"/>
        <w:ind w:left="220" w:leftChars="0" w:firstLine="0" w:firstLineChars="0"/>
        <w:jc w:val="both"/>
        <w:rPr>
          <w:rFonts w:hint="default" w:ascii="Arial" w:hAnsi="Arial"/>
          <w:b/>
          <w:bCs/>
          <w:sz w:val="24"/>
          <w:szCs w:val="24"/>
        </w:rPr>
      </w:pPr>
      <w:r>
        <w:rPr>
          <w:rFonts w:hint="default" w:ascii="Arial" w:hAnsi="Arial"/>
          <w:b/>
          <w:bCs/>
          <w:sz w:val="24"/>
          <w:szCs w:val="24"/>
          <w:lang w:val="pt-BR"/>
        </w:rPr>
        <w:t>Referente ao ítem 2 para o</w:t>
      </w:r>
      <w:r>
        <w:rPr>
          <w:rFonts w:hint="default" w:ascii="Arial" w:hAnsi="Arial"/>
          <w:b/>
          <w:bCs/>
          <w:sz w:val="24"/>
          <w:szCs w:val="24"/>
        </w:rPr>
        <w:t xml:space="preserve"> atendimento Pequenas cirurgias urológicas poderá gerar tantos retornos quanto forem necessários, dentro do período de atendimento do credenciado, sendo estes não contabilizado do quantitativo de serviços contratados</w:t>
      </w:r>
      <w:r>
        <w:rPr>
          <w:rFonts w:hint="default" w:ascii="Arial" w:hAnsi="Arial"/>
          <w:b/>
          <w:bCs/>
          <w:sz w:val="24"/>
          <w:szCs w:val="24"/>
          <w:lang w:val="pt-BR"/>
        </w:rPr>
        <w:t xml:space="preserve">, </w:t>
      </w:r>
      <w:r>
        <w:rPr>
          <w:rFonts w:hint="default" w:ascii="Arial" w:hAnsi="Arial"/>
          <w:b/>
          <w:bCs/>
          <w:sz w:val="24"/>
          <w:szCs w:val="24"/>
        </w:rPr>
        <w:t>sem custos para o município.</w:t>
      </w:r>
    </w:p>
    <w:p w14:paraId="135CD54F">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b w:val="0"/>
          <w:bCs w:val="0"/>
          <w:sz w:val="24"/>
          <w:szCs w:val="24"/>
        </w:rPr>
        <w:t>Potenciais complicações cirúrgicas</w:t>
      </w:r>
      <w:r>
        <w:rPr>
          <w:rFonts w:hint="default" w:ascii="Arial" w:hAnsi="Arial"/>
          <w:b w:val="0"/>
          <w:bCs w:val="0"/>
          <w:sz w:val="24"/>
          <w:szCs w:val="24"/>
          <w:lang w:val="pt-BR"/>
        </w:rPr>
        <w:t xml:space="preserve"> e demandas cirurigcas de media e alta complexidade, </w:t>
      </w:r>
      <w:r>
        <w:rPr>
          <w:rFonts w:hint="default" w:ascii="Arial" w:hAnsi="Arial"/>
          <w:b w:val="0"/>
          <w:bCs w:val="0"/>
          <w:sz w:val="24"/>
          <w:szCs w:val="24"/>
        </w:rPr>
        <w:t>deverão ser resolvidas em Hospital de nível terciário pelo SUS – Sistema Único de Saúde, por intermédio do profissional da contratada executante, sem ônus para a contratante;</w:t>
      </w:r>
      <w:r>
        <w:rPr>
          <w:rFonts w:hint="default" w:ascii="Arial" w:hAnsi="Arial"/>
          <w:b w:val="0"/>
          <w:bCs w:val="0"/>
          <w:sz w:val="24"/>
          <w:szCs w:val="24"/>
          <w:lang w:val="pt-BR"/>
        </w:rPr>
        <w:t xml:space="preserve"> </w:t>
      </w:r>
    </w:p>
    <w:p w14:paraId="735F00CE">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cs="Arial"/>
          <w:b w:val="0"/>
          <w:bCs w:val="0"/>
          <w:sz w:val="24"/>
          <w:szCs w:val="24"/>
          <w:lang w:val="pt-BR"/>
        </w:rPr>
        <w:t>A Contratada deverá fornecer relatório semanal descrevendo todos os procedimentos realizados, com data e nome completo do paciente beneficiado.</w:t>
      </w:r>
    </w:p>
    <w:p w14:paraId="4D42A173">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cs="Arial"/>
          <w:b w:val="0"/>
          <w:bCs w:val="0"/>
          <w:sz w:val="24"/>
          <w:szCs w:val="24"/>
          <w:lang w:val="pt-BR"/>
        </w:rPr>
        <w:t>Caso haja mais de um profissional credenciado para a realização deste objeto, os serviços serão prestados em regime de revezamento, dividindo o mês pelo número de credenciados.</w:t>
      </w:r>
    </w:p>
    <w:p w14:paraId="0014A94C">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cs="Arial"/>
          <w:b w:val="0"/>
          <w:bCs w:val="0"/>
          <w:sz w:val="24"/>
          <w:szCs w:val="24"/>
          <w:lang w:val="pt-BR"/>
        </w:rPr>
        <w:t>Na ocorrência de novos credenciados no curso da vigência deste objeto, o novo credenciado começará a prestar serviço no mês seguinte ao seu credenciamento.</w:t>
      </w:r>
    </w:p>
    <w:p w14:paraId="52459B95">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cs="Arial"/>
          <w:b w:val="0"/>
          <w:bCs w:val="0"/>
          <w:sz w:val="24"/>
          <w:szCs w:val="24"/>
          <w:lang w:val="pt-BR"/>
        </w:rPr>
        <w:t>O fornecimento de materiais, equipamentos se darão por conta da contratante.</w:t>
      </w:r>
    </w:p>
    <w:p w14:paraId="41A79098">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cs="Arial"/>
          <w:b w:val="0"/>
          <w:bCs w:val="0"/>
          <w:sz w:val="24"/>
          <w:szCs w:val="24"/>
          <w:lang w:val="pt-BR"/>
        </w:rPr>
        <w:t xml:space="preserve">Os profissionais deverão atender pacientes e qualquer faixa etária com dignidade e respeito e de modo universal e igualitário, mantendo-se a qualidade na prestação dos serviços. </w:t>
      </w:r>
    </w:p>
    <w:p w14:paraId="43C03235">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cs="Arial"/>
          <w:b w:val="0"/>
          <w:bCs w:val="0"/>
          <w:sz w:val="24"/>
          <w:szCs w:val="24"/>
          <w:lang w:val="pt-BR"/>
        </w:rPr>
        <w:t>A CREDENCIADA ficará obrigada a iniciar a prestação dos serviços a partir da assinatura do Termo de Credenciamento.</w:t>
      </w:r>
    </w:p>
    <w:p w14:paraId="5C9D094A">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cs="Arial"/>
          <w:b w:val="0"/>
          <w:bCs w:val="0"/>
          <w:sz w:val="24"/>
          <w:szCs w:val="24"/>
          <w:lang w:val="pt-BR"/>
        </w:rPr>
        <w:t xml:space="preserve">A prestação de serviços deverá observar as normas editadas pelas autoridades de saúde a nível Federal, Estadual e Municipal, cumprindo-se os dispositivos de leis, portarias, resoluções, códigos de ética e outras espécies normativas pertinentes. </w:t>
      </w:r>
    </w:p>
    <w:p w14:paraId="7E24CA00">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cs="Arial"/>
          <w:b w:val="0"/>
          <w:bCs w:val="0"/>
          <w:sz w:val="24"/>
          <w:szCs w:val="24"/>
          <w:lang w:val="pt-BR"/>
        </w:rPr>
        <w:t xml:space="preserve"> A CREDENCIADA deverá manter-se cadastrada junto aos órgãos de fiscalização da sua categoria, sob pena de rescisão contratual.</w:t>
      </w:r>
    </w:p>
    <w:p w14:paraId="52792ACB">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cs="Arial"/>
          <w:b w:val="0"/>
          <w:bCs w:val="0"/>
          <w:sz w:val="24"/>
          <w:szCs w:val="24"/>
          <w:lang w:val="pt-BR"/>
        </w:rPr>
        <w:t>A CREDENCIADA responderá por todos os serviços prestados no atendimento ao paciente conforme Plano Operativo, isentando integralmente a Contratante de todo e qualquer ato falho em que o paciente se sentir lesado, devendo atender com urbanidade e educação todos os pacientes encaminhados aos cuidados da CREDENCIADA.</w:t>
      </w:r>
    </w:p>
    <w:p w14:paraId="715A36BA">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cs="Arial"/>
          <w:b w:val="0"/>
          <w:bCs w:val="0"/>
          <w:sz w:val="24"/>
          <w:szCs w:val="24"/>
          <w:lang w:val="pt-BR"/>
        </w:rPr>
        <w:t>É vedado o credenciamento de profissionais pertencentes ao quadro permanente do Município (Lei Federal n° 8.666/93, art. 9°, III)</w:t>
      </w:r>
    </w:p>
    <w:p w14:paraId="527C7DE8">
      <w:pPr>
        <w:pStyle w:val="18"/>
        <w:numPr>
          <w:ilvl w:val="1"/>
          <w:numId w:val="0"/>
        </w:numPr>
        <w:bidi w:val="0"/>
        <w:ind w:left="-228" w:leftChars="0"/>
        <w:jc w:val="both"/>
        <w:rPr>
          <w:rFonts w:hint="default" w:ascii="Arial" w:hAnsi="Arial"/>
          <w:b/>
          <w:bCs/>
          <w:sz w:val="24"/>
          <w:szCs w:val="24"/>
          <w:lang w:val="pt-BR"/>
        </w:rPr>
      </w:pPr>
      <w:r>
        <w:rPr>
          <w:rFonts w:hint="default" w:ascii="Arial" w:hAnsi="Arial"/>
          <w:b/>
          <w:bCs/>
          <w:sz w:val="24"/>
          <w:szCs w:val="24"/>
          <w:lang w:val="pt-BR"/>
        </w:rPr>
        <w:t>Das obrigações</w:t>
      </w:r>
    </w:p>
    <w:p w14:paraId="5288CA86">
      <w:pPr>
        <w:pStyle w:val="18"/>
        <w:numPr>
          <w:ilvl w:val="1"/>
          <w:numId w:val="0"/>
        </w:numPr>
        <w:bidi w:val="0"/>
        <w:ind w:left="-228" w:leftChars="0"/>
        <w:jc w:val="both"/>
        <w:rPr>
          <w:rFonts w:hint="default" w:ascii="Arial" w:hAnsi="Arial"/>
          <w:b w:val="0"/>
          <w:bCs w:val="0"/>
          <w:sz w:val="24"/>
          <w:szCs w:val="24"/>
          <w:lang w:val="pt-BR"/>
        </w:rPr>
      </w:pPr>
      <w:r>
        <w:rPr>
          <w:rFonts w:hint="default" w:ascii="Arial" w:hAnsi="Arial"/>
          <w:b w:val="0"/>
          <w:bCs w:val="0"/>
          <w:sz w:val="24"/>
          <w:szCs w:val="24"/>
          <w:lang w:val="pt-BR"/>
        </w:rPr>
        <w:t xml:space="preserve"> São deveres do Profissional Médico, quando da prestação dos serviços à CONTRATANTE:</w:t>
      </w:r>
    </w:p>
    <w:p w14:paraId="11D83AA0">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b w:val="0"/>
          <w:bCs w:val="0"/>
          <w:sz w:val="24"/>
          <w:szCs w:val="24"/>
          <w:lang w:val="pt-BR"/>
        </w:rPr>
        <w:t xml:space="preserve">  </w:t>
      </w:r>
      <w:r>
        <w:rPr>
          <w:rFonts w:hint="default" w:ascii="Arial" w:hAnsi="Arial" w:cs="Arial"/>
          <w:b w:val="0"/>
          <w:bCs w:val="0"/>
          <w:sz w:val="24"/>
          <w:szCs w:val="24"/>
          <w:lang w:val="pt-BR"/>
        </w:rPr>
        <w:t>Proporcionar tratamento condigno aos usuários do SUS, com os ditames dos respectivos Conselhos de Classe, e voltados ao respeito da dignidade humana e o direito de todo o cidadão ao acesso a saúde pública;</w:t>
      </w:r>
    </w:p>
    <w:p w14:paraId="3A852FBC">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cs="Arial"/>
          <w:b w:val="0"/>
          <w:bCs w:val="0"/>
          <w:sz w:val="24"/>
          <w:szCs w:val="24"/>
          <w:lang w:val="pt-BR"/>
        </w:rPr>
        <w:t>Fazer uso do sistema informatizado do município, para registro de atendimentos realizados, prescrições, prontuários, etc., de acordo com os protocolos clínicos e diretrizes terapêuticas do SUS;</w:t>
      </w:r>
    </w:p>
    <w:p w14:paraId="02E2EB12">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cs="Arial"/>
          <w:b w:val="0"/>
          <w:bCs w:val="0"/>
          <w:sz w:val="24"/>
          <w:szCs w:val="24"/>
          <w:lang w:val="pt-BR"/>
        </w:rPr>
        <w:t>Atuar em conformidade com as diretrizes e protocolos de cada unidade hospitalar;</w:t>
      </w:r>
    </w:p>
    <w:p w14:paraId="184FA2DA">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cs="Arial"/>
          <w:b w:val="0"/>
          <w:bCs w:val="0"/>
          <w:sz w:val="24"/>
          <w:szCs w:val="24"/>
          <w:lang w:val="pt-BR"/>
        </w:rPr>
        <w:t>Usar avental e/ou jaleco e crachá com nome e foto, afixado de modo a garantir sua identificação;</w:t>
      </w:r>
    </w:p>
    <w:p w14:paraId="0F5FBA87">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cs="Arial"/>
          <w:b w:val="0"/>
          <w:bCs w:val="0"/>
          <w:sz w:val="24"/>
          <w:szCs w:val="24"/>
          <w:lang w:val="pt-BR"/>
        </w:rPr>
        <w:t>Participar e desenvolver junto com liderança, projetos de melhoria para prestação de serviços;</w:t>
      </w:r>
    </w:p>
    <w:p w14:paraId="145BDCE7">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cs="Arial"/>
          <w:b w:val="0"/>
          <w:bCs w:val="0"/>
          <w:sz w:val="24"/>
          <w:szCs w:val="24"/>
          <w:lang w:val="pt-BR"/>
        </w:rPr>
        <w:t>Preencher adequadamente o Prontuário de Atendimento aos pacientes (manual ou eletrônico), incluindo prescrições e evoluções médicas diárias e todo atendimento prestado ao paciente;</w:t>
      </w:r>
    </w:p>
    <w:p w14:paraId="45FA5259">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cs="Arial"/>
          <w:b w:val="0"/>
          <w:bCs w:val="0"/>
          <w:sz w:val="24"/>
          <w:szCs w:val="24"/>
          <w:lang w:val="pt-BR"/>
        </w:rPr>
        <w:t>Obedecer às normas técnicas de biossegurança na execução de suas atribuições, utilizando os Equipamentos de Proteção Individual (EPI) definidos no Programa de Prevenção de Riscos Ambientais (PPRA), NR 32 e Comissão de Controle de Infecção Hospitalar (CCIH);</w:t>
      </w:r>
    </w:p>
    <w:p w14:paraId="12D40663">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cs="Arial"/>
          <w:b w:val="0"/>
          <w:bCs w:val="0"/>
          <w:sz w:val="24"/>
          <w:szCs w:val="24"/>
          <w:lang w:val="pt-BR"/>
        </w:rPr>
        <w:t xml:space="preserve">Contribuir, elaborar, implantar e executar os protocolos assistenciais relacionados às especialidades; </w:t>
      </w:r>
    </w:p>
    <w:p w14:paraId="60497E40">
      <w:pPr>
        <w:pStyle w:val="18"/>
        <w:numPr>
          <w:ilvl w:val="1"/>
          <w:numId w:val="0"/>
        </w:numPr>
        <w:bidi w:val="0"/>
        <w:ind w:left="-228" w:leftChars="0"/>
        <w:jc w:val="both"/>
        <w:rPr>
          <w:rFonts w:hint="default" w:ascii="Arial" w:hAnsi="Arial"/>
          <w:b/>
          <w:bCs/>
          <w:sz w:val="24"/>
          <w:szCs w:val="24"/>
        </w:rPr>
      </w:pPr>
      <w:r>
        <w:rPr>
          <w:rFonts w:hint="default" w:ascii="Arial" w:hAnsi="Arial"/>
          <w:b/>
          <w:bCs/>
          <w:sz w:val="24"/>
          <w:szCs w:val="24"/>
          <w:lang w:val="pt-BR"/>
        </w:rPr>
        <w:t>Dos horários e e</w:t>
      </w:r>
      <w:r>
        <w:rPr>
          <w:rFonts w:hint="default" w:ascii="Arial" w:hAnsi="Arial"/>
          <w:b/>
          <w:bCs/>
          <w:sz w:val="24"/>
          <w:szCs w:val="24"/>
        </w:rPr>
        <w:t>ndereço para prestação do serviço</w:t>
      </w:r>
    </w:p>
    <w:p w14:paraId="20523682">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cs="Arial"/>
          <w:b w:val="0"/>
          <w:bCs w:val="0"/>
          <w:sz w:val="24"/>
          <w:szCs w:val="24"/>
          <w:lang w:val="pt-BR"/>
        </w:rPr>
        <w:t xml:space="preserve">As datas para atendimento relacionadas ao objeto deste credenciamento serão estabelecidas de acordo com o quantitativo de médicos credenciados, </w:t>
      </w:r>
      <w:r>
        <w:rPr>
          <w:rFonts w:hint="default" w:ascii="Arial" w:hAnsi="Arial"/>
          <w:b w:val="0"/>
          <w:bCs w:val="0"/>
          <w:sz w:val="24"/>
          <w:szCs w:val="24"/>
          <w:lang w:val="pt-BR"/>
        </w:rPr>
        <w:t>com a definição da periodicidade a cargo da Secretaria de Saúde</w:t>
      </w:r>
      <w:r>
        <w:rPr>
          <w:rFonts w:hint="default" w:ascii="Arial" w:hAnsi="Arial" w:cs="Arial"/>
          <w:b w:val="0"/>
          <w:bCs w:val="0"/>
          <w:sz w:val="24"/>
          <w:szCs w:val="24"/>
          <w:lang w:val="pt-BR"/>
        </w:rPr>
        <w:t xml:space="preserve">. Os horários de atendimento serão em dias úteis de segunda-feira a sexta-feira, das 07:00 às 19:00 horas, </w:t>
      </w:r>
      <w:r>
        <w:rPr>
          <w:rFonts w:hint="default" w:ascii="Arial" w:hAnsi="Arial"/>
          <w:b w:val="0"/>
          <w:bCs w:val="0"/>
          <w:sz w:val="24"/>
          <w:szCs w:val="24"/>
          <w:lang w:val="pt-BR"/>
        </w:rPr>
        <w:t>conforme cronograma disponibilizado pela Administração.</w:t>
      </w:r>
    </w:p>
    <w:p w14:paraId="223D3D3A">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cs="Arial"/>
          <w:b w:val="0"/>
          <w:bCs w:val="0"/>
          <w:sz w:val="24"/>
          <w:szCs w:val="24"/>
          <w:lang w:val="pt-BR"/>
        </w:rPr>
        <w:t>Todos os procedimentos deverão ser realizados nas dependências do Hospital Municipal São José, situado na Rua: Formiga, nº: 114, Bairro: São José - Arcos/M.G., podendo eventualmente, com autorização da contratante, ser realizado em outra unidade de saúde do município de Arcos/M.G.</w:t>
      </w:r>
    </w:p>
    <w:p w14:paraId="1682663C">
      <w:pPr>
        <w:pStyle w:val="18"/>
        <w:bidi w:val="0"/>
        <w:ind w:left="220" w:leftChars="0" w:firstLine="0" w:firstLineChars="0"/>
        <w:jc w:val="both"/>
        <w:rPr>
          <w:rFonts w:hint="default" w:ascii="Arial" w:hAnsi="Arial" w:cs="Arial"/>
          <w:b/>
          <w:bCs/>
          <w:sz w:val="24"/>
          <w:szCs w:val="24"/>
          <w:lang w:val="pt-BR"/>
        </w:rPr>
      </w:pPr>
      <w:r>
        <w:rPr>
          <w:rFonts w:hint="default" w:ascii="Arial" w:hAnsi="Arial" w:cs="Arial"/>
          <w:b/>
          <w:bCs/>
          <w:sz w:val="24"/>
          <w:szCs w:val="24"/>
          <w:lang w:val="pt-BR"/>
        </w:rPr>
        <w:t>NÃO SERÁ ADMITIDO A SUBCONTRATAÇÃO</w:t>
      </w:r>
    </w:p>
    <w:p w14:paraId="69D5FA2E">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cs="Arial"/>
          <w:b w:val="0"/>
          <w:bCs w:val="0"/>
          <w:sz w:val="24"/>
          <w:szCs w:val="24"/>
          <w:lang w:val="pt-BR"/>
        </w:rPr>
        <w:t>É obrigatório entregar a Nota Fiscal junto com o relatório da prestação do serviço. Não serão aceitas notas fiscais enviadas por email para fim de recebimento.</w:t>
      </w:r>
    </w:p>
    <w:p w14:paraId="7E8BE4F3">
      <w:pPr>
        <w:pStyle w:val="17"/>
        <w:bidi w:val="0"/>
        <w:ind w:left="-220" w:leftChars="0" w:firstLine="0" w:firstLineChars="0"/>
        <w:rPr>
          <w:rFonts w:hint="default" w:ascii="Arial" w:hAnsi="Arial" w:cs="Arial"/>
          <w:b w:val="0"/>
          <w:bCs w:val="0"/>
          <w:sz w:val="24"/>
          <w:szCs w:val="24"/>
        </w:rPr>
      </w:pPr>
      <w:r>
        <w:rPr>
          <w:rFonts w:hint="default" w:ascii="Arial" w:hAnsi="Arial" w:cs="Arial"/>
          <w:b/>
          <w:bCs/>
          <w:sz w:val="24"/>
          <w:szCs w:val="24"/>
          <w:lang w:val="pt-BR"/>
        </w:rPr>
        <w:t xml:space="preserve"> </w:t>
      </w:r>
      <w:r>
        <w:rPr>
          <w:rFonts w:hint="default" w:ascii="Arial" w:hAnsi="Arial" w:cs="Arial"/>
          <w:b/>
          <w:bCs/>
          <w:sz w:val="24"/>
          <w:szCs w:val="24"/>
        </w:rPr>
        <w:t>DOS RECURSOS ORÇAMENTÁRIOS</w:t>
      </w:r>
    </w:p>
    <w:p w14:paraId="07EFBBF0">
      <w:pPr>
        <w:ind w:left="-220" w:leftChars="-100" w:firstLine="0" w:firstLineChars="0"/>
        <w:jc w:val="both"/>
        <w:rPr>
          <w:rFonts w:hint="default" w:ascii="Arial" w:hAnsi="Arial" w:cs="Arial"/>
          <w:b w:val="0"/>
          <w:bCs w:val="0"/>
          <w:sz w:val="24"/>
          <w:szCs w:val="24"/>
          <w:lang w:val="pt-BR"/>
        </w:rPr>
      </w:pPr>
      <w:r>
        <w:rPr>
          <w:rFonts w:hint="default" w:ascii="Arial" w:hAnsi="Arial" w:cs="Arial"/>
          <w:b w:val="0"/>
          <w:bCs w:val="0"/>
          <w:sz w:val="24"/>
          <w:szCs w:val="24"/>
        </w:rPr>
        <w:t>As despesas decorrentes da execução do presente credenciamento correrão por conta d</w:t>
      </w:r>
      <w:r>
        <w:rPr>
          <w:rFonts w:hint="default" w:ascii="Arial" w:hAnsi="Arial" w:cs="Arial"/>
          <w:b w:val="0"/>
          <w:bCs w:val="0"/>
          <w:sz w:val="24"/>
          <w:szCs w:val="24"/>
          <w:lang w:val="pt-BR"/>
        </w:rPr>
        <w:t>a</w:t>
      </w:r>
      <w:r>
        <w:rPr>
          <w:rFonts w:hint="default" w:ascii="Arial" w:hAnsi="Arial" w:cs="Arial"/>
          <w:b w:val="0"/>
          <w:bCs w:val="0"/>
          <w:sz w:val="24"/>
          <w:szCs w:val="24"/>
        </w:rPr>
        <w:t xml:space="preserve"> dotação do orçamento </w:t>
      </w:r>
      <w:r>
        <w:rPr>
          <w:rFonts w:hint="default" w:ascii="Arial" w:hAnsi="Arial" w:cs="Arial"/>
          <w:b w:val="0"/>
          <w:bCs w:val="0"/>
          <w:sz w:val="24"/>
          <w:szCs w:val="24"/>
          <w:lang w:val="pt-BR"/>
        </w:rPr>
        <w:t>em anexo.</w:t>
      </w:r>
    </w:p>
    <w:p w14:paraId="62A3D1C0">
      <w:pPr>
        <w:pStyle w:val="17"/>
        <w:bidi w:val="0"/>
        <w:ind w:left="-220" w:leftChars="0" w:firstLine="0" w:firstLineChars="0"/>
        <w:rPr>
          <w:rFonts w:hint="default" w:ascii="Arial" w:hAnsi="Arial" w:cs="Arial"/>
          <w:b w:val="0"/>
          <w:bCs w:val="0"/>
          <w:sz w:val="24"/>
          <w:szCs w:val="24"/>
        </w:rPr>
      </w:pPr>
      <w:r>
        <w:rPr>
          <w:rFonts w:hint="default" w:ascii="Arial" w:hAnsi="Arial" w:cs="Arial"/>
          <w:b/>
          <w:bCs/>
          <w:sz w:val="24"/>
          <w:szCs w:val="24"/>
          <w:lang w:val="pt-BR"/>
        </w:rPr>
        <w:t xml:space="preserve"> </w:t>
      </w:r>
      <w:r>
        <w:rPr>
          <w:rFonts w:hint="default" w:ascii="Arial" w:hAnsi="Arial" w:cs="Arial"/>
          <w:b/>
          <w:bCs/>
          <w:sz w:val="24"/>
          <w:szCs w:val="24"/>
        </w:rPr>
        <w:t>DOCUMENTAÇÃO</w:t>
      </w:r>
    </w:p>
    <w:p w14:paraId="2321632C">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lang w:val="pt-BR"/>
        </w:rPr>
        <w:t>P</w:t>
      </w:r>
      <w:r>
        <w:rPr>
          <w:rFonts w:hint="default" w:ascii="Arial" w:hAnsi="Arial" w:cs="Arial"/>
          <w:b w:val="0"/>
          <w:bCs w:val="0"/>
          <w:sz w:val="24"/>
          <w:szCs w:val="24"/>
        </w:rPr>
        <w:t>ara fins de habilitação, deverá o licitante comprovar os seguintes requisitos:</w:t>
      </w:r>
    </w:p>
    <w:p w14:paraId="4202FF24">
      <w:pPr>
        <w:pStyle w:val="18"/>
        <w:bidi w:val="0"/>
        <w:ind w:left="220" w:leftChars="0" w:firstLine="0" w:firstLineChars="0"/>
        <w:jc w:val="both"/>
        <w:rPr>
          <w:rFonts w:hint="default" w:ascii="Arial" w:hAnsi="Arial" w:cs="Arial"/>
          <w:b w:val="0"/>
          <w:bCs w:val="0"/>
          <w:sz w:val="24"/>
          <w:szCs w:val="24"/>
          <w:lang w:eastAsia="zh-CN"/>
        </w:rPr>
      </w:pPr>
      <w:r>
        <w:rPr>
          <w:rFonts w:hint="default" w:ascii="Arial" w:hAnsi="Arial" w:cs="Arial"/>
          <w:b w:val="0"/>
          <w:bCs w:val="0"/>
          <w:sz w:val="24"/>
          <w:szCs w:val="24"/>
          <w:lang w:eastAsia="zh-CN"/>
        </w:rPr>
        <w:t>Habilitação jurídica</w:t>
      </w:r>
    </w:p>
    <w:p w14:paraId="1680F868">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 xml:space="preserve">Microempreendedor Individual - MEI: Certificado da Condição de Microempreendedor Individual - CCMEI, cuja aceitação ficará condicionada à verificação da autenticidade no sítio </w:t>
      </w:r>
      <w:r>
        <w:rPr>
          <w:rFonts w:hint="default" w:ascii="Arial" w:hAnsi="Arial" w:cs="Arial"/>
          <w:b w:val="0"/>
          <w:bCs w:val="0"/>
          <w:sz w:val="24"/>
          <w:szCs w:val="24"/>
        </w:rPr>
        <w:fldChar w:fldCharType="begin"/>
      </w:r>
      <w:r>
        <w:rPr>
          <w:rFonts w:hint="default" w:ascii="Arial" w:hAnsi="Arial" w:cs="Arial"/>
          <w:b w:val="0"/>
          <w:bCs w:val="0"/>
          <w:sz w:val="24"/>
          <w:szCs w:val="24"/>
        </w:rPr>
        <w:instrText xml:space="preserve"> HYPERLINK "https://www.gov.br/empresas-e-negocios/pt-br/empreendedor" </w:instrText>
      </w:r>
      <w:r>
        <w:rPr>
          <w:rFonts w:hint="default" w:ascii="Arial" w:hAnsi="Arial" w:cs="Arial"/>
          <w:b w:val="0"/>
          <w:bCs w:val="0"/>
          <w:sz w:val="24"/>
          <w:szCs w:val="24"/>
        </w:rPr>
        <w:fldChar w:fldCharType="separate"/>
      </w:r>
      <w:r>
        <w:rPr>
          <w:rFonts w:hint="default" w:ascii="Arial" w:hAnsi="Arial" w:cs="Arial"/>
          <w:b w:val="0"/>
          <w:bCs w:val="0"/>
          <w:sz w:val="24"/>
          <w:szCs w:val="24"/>
        </w:rPr>
        <w:t>https://www.gov.br/empresas-e-negocios/pt-br/empreendedor</w:t>
      </w:r>
      <w:r>
        <w:rPr>
          <w:rFonts w:hint="default" w:ascii="Arial" w:hAnsi="Arial" w:cs="Arial"/>
          <w:b w:val="0"/>
          <w:bCs w:val="0"/>
          <w:sz w:val="24"/>
          <w:szCs w:val="24"/>
        </w:rPr>
        <w:fldChar w:fldCharType="end"/>
      </w:r>
      <w:r>
        <w:rPr>
          <w:rFonts w:hint="default" w:ascii="Arial" w:hAnsi="Arial" w:cs="Arial"/>
          <w:b w:val="0"/>
          <w:bCs w:val="0"/>
          <w:sz w:val="24"/>
          <w:szCs w:val="24"/>
        </w:rPr>
        <w:t xml:space="preserve">; </w:t>
      </w:r>
    </w:p>
    <w:p w14:paraId="3BA2D5ED">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156ED2B">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Sociedade simples: inscrição do ato constitutivo no Registro Civil de Pessoas Jurídicas do local de sua sede, acompanhada de documento comprobatório de seus administradores;</w:t>
      </w:r>
    </w:p>
    <w:p w14:paraId="68D01ADC">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0" w:name="_Int_ySfCXwr4"/>
      <w:r>
        <w:rPr>
          <w:rFonts w:hint="default" w:ascii="Arial" w:hAnsi="Arial" w:cs="Arial"/>
          <w:b w:val="0"/>
          <w:bCs w:val="0"/>
          <w:sz w:val="24"/>
          <w:szCs w:val="24"/>
        </w:rPr>
        <w:t>Mercantis onde</w:t>
      </w:r>
      <w:bookmarkEnd w:id="0"/>
      <w:r>
        <w:rPr>
          <w:rFonts w:hint="default" w:ascii="Arial" w:hAnsi="Arial" w:cs="Arial"/>
          <w:b w:val="0"/>
          <w:bCs w:val="0"/>
          <w:sz w:val="24"/>
          <w:szCs w:val="24"/>
        </w:rPr>
        <w:t xml:space="preserve"> opera, com averbação no Registro onde tem sede a matriz</w:t>
      </w:r>
    </w:p>
    <w:p w14:paraId="53756E21">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 xml:space="preserve">Sociedade cooperativa: ata de fundação e estatuto social, com a ata da assembleia que o aprovou, devidamente arquivado na Junta Comercial ou inscrito no Registro Civil das Pessoas Jurídicas da respectiva sede, além do registro de que trata o </w:t>
      </w:r>
      <w:r>
        <w:rPr>
          <w:rFonts w:hint="default" w:ascii="Arial" w:hAnsi="Arial" w:cs="Arial"/>
          <w:b w:val="0"/>
          <w:bCs w:val="0"/>
          <w:sz w:val="24"/>
          <w:szCs w:val="24"/>
        </w:rPr>
        <w:fldChar w:fldCharType="begin"/>
      </w:r>
      <w:r>
        <w:rPr>
          <w:rFonts w:hint="default" w:ascii="Arial" w:hAnsi="Arial" w:cs="Arial"/>
          <w:b w:val="0"/>
          <w:bCs w:val="0"/>
          <w:sz w:val="24"/>
          <w:szCs w:val="24"/>
        </w:rPr>
        <w:instrText xml:space="preserve"> HYPERLINK "https://www.planalto.gov.br/ccivil_03/leis/l5764.htm" \l "art107" </w:instrText>
      </w:r>
      <w:r>
        <w:rPr>
          <w:rFonts w:hint="default" w:ascii="Arial" w:hAnsi="Arial" w:cs="Arial"/>
          <w:b w:val="0"/>
          <w:bCs w:val="0"/>
          <w:sz w:val="24"/>
          <w:szCs w:val="24"/>
        </w:rPr>
        <w:fldChar w:fldCharType="separate"/>
      </w:r>
      <w:r>
        <w:rPr>
          <w:rFonts w:hint="default" w:ascii="Arial" w:hAnsi="Arial" w:cs="Arial"/>
          <w:b w:val="0"/>
          <w:bCs w:val="0"/>
          <w:sz w:val="24"/>
          <w:szCs w:val="24"/>
        </w:rPr>
        <w:t>art. 107 da Lei nº 5.764, de 16 de dezembro 1971</w:t>
      </w:r>
      <w:r>
        <w:rPr>
          <w:rFonts w:hint="default" w:ascii="Arial" w:hAnsi="Arial" w:cs="Arial"/>
          <w:b w:val="0"/>
          <w:bCs w:val="0"/>
          <w:sz w:val="24"/>
          <w:szCs w:val="24"/>
        </w:rPr>
        <w:fldChar w:fldCharType="end"/>
      </w:r>
      <w:r>
        <w:rPr>
          <w:rFonts w:hint="default" w:ascii="Arial" w:hAnsi="Arial" w:cs="Arial"/>
          <w:b w:val="0"/>
          <w:bCs w:val="0"/>
          <w:sz w:val="24"/>
          <w:szCs w:val="24"/>
        </w:rPr>
        <w:t>.</w:t>
      </w:r>
    </w:p>
    <w:p w14:paraId="2FA8B6F2">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Os documentos apresentados deverão estar acompanhados de todas as alterações ou da consolidação respectiva.</w:t>
      </w:r>
    </w:p>
    <w:p w14:paraId="13DE0DBF">
      <w:pPr>
        <w:pStyle w:val="18"/>
        <w:bidi w:val="0"/>
        <w:ind w:left="220" w:leftChars="0" w:firstLine="0" w:firstLineChars="0"/>
        <w:jc w:val="both"/>
        <w:rPr>
          <w:rFonts w:hint="default" w:ascii="Arial" w:hAnsi="Arial" w:cs="Arial"/>
          <w:b w:val="0"/>
          <w:bCs w:val="0"/>
          <w:sz w:val="24"/>
          <w:szCs w:val="24"/>
          <w:lang w:eastAsia="zh-CN"/>
        </w:rPr>
      </w:pPr>
      <w:r>
        <w:rPr>
          <w:rFonts w:hint="default" w:ascii="Arial" w:hAnsi="Arial" w:cs="Arial"/>
          <w:b w:val="0"/>
          <w:bCs w:val="0"/>
          <w:sz w:val="24"/>
          <w:szCs w:val="24"/>
          <w:lang w:eastAsia="zh-CN"/>
        </w:rPr>
        <w:t>Habilitação fiscal, social e trabalhista</w:t>
      </w:r>
    </w:p>
    <w:p w14:paraId="4BB47315">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Prova de inscrição no Cadastro Nacional de Pessoas Jurídicas ou no Cadastro de Pessoas Físicas, conforme o caso;</w:t>
      </w:r>
    </w:p>
    <w:p w14:paraId="56958150">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4F0E5AE">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Prova de regularidade com o Fundo de Garantia do Tempo de Serviço (FGTS);</w:t>
      </w:r>
    </w:p>
    <w:p w14:paraId="4F03193E">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F5CC65D">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 xml:space="preserve">Prova de inscrição no cadastro de contribuintes relativo ao domicílio ou sede do fornecedor, pertinente ao seu ramo de atividade e compatível com o objeto contratual; </w:t>
      </w:r>
    </w:p>
    <w:p w14:paraId="05909606">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Prova de regularidade com a Fazenda Estadual e Municipal do domicílio ou sede do fornecedor, relativa à atividade em cujo exercício contrata ou concorre;</w:t>
      </w:r>
    </w:p>
    <w:p w14:paraId="6927E25B">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14:paraId="17747690">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4998E83D">
      <w:pPr>
        <w:pStyle w:val="18"/>
        <w:numPr>
          <w:ilvl w:val="1"/>
          <w:numId w:val="0"/>
        </w:numPr>
        <w:bidi w:val="0"/>
        <w:ind w:left="-220" w:leftChars="0"/>
        <w:jc w:val="both"/>
        <w:rPr>
          <w:rFonts w:hint="default" w:ascii="Arial" w:hAnsi="Arial" w:cs="Arial"/>
          <w:b/>
          <w:bCs/>
          <w:sz w:val="24"/>
          <w:szCs w:val="24"/>
          <w:lang w:eastAsia="zh-CN"/>
        </w:rPr>
      </w:pPr>
      <w:r>
        <w:rPr>
          <w:rFonts w:hint="default" w:ascii="Arial" w:hAnsi="Arial" w:cs="Arial"/>
          <w:b/>
          <w:bCs/>
          <w:sz w:val="24"/>
          <w:szCs w:val="24"/>
          <w:lang w:eastAsia="zh-CN"/>
        </w:rPr>
        <w:t>Qualificação Econômico-Financeira</w:t>
      </w:r>
    </w:p>
    <w:p w14:paraId="7F20CBD7">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 xml:space="preserve">Certidão negativa de falência expedida pelo distribuidor da sede do fornecedor - </w:t>
      </w:r>
      <w:r>
        <w:rPr>
          <w:rFonts w:hint="default" w:ascii="Arial" w:hAnsi="Arial" w:cs="Arial"/>
          <w:b w:val="0"/>
          <w:bCs w:val="0"/>
          <w:sz w:val="24"/>
          <w:szCs w:val="24"/>
        </w:rPr>
        <w:fldChar w:fldCharType="begin"/>
      </w:r>
      <w:r>
        <w:rPr>
          <w:rFonts w:hint="default" w:ascii="Arial" w:hAnsi="Arial" w:cs="Arial"/>
          <w:b w:val="0"/>
          <w:bCs w:val="0"/>
          <w:sz w:val="24"/>
          <w:szCs w:val="24"/>
        </w:rPr>
        <w:instrText xml:space="preserve"> HYPERLINK "http://www.planalto.gov.br/ccivil_03/_ato2019-2022/2021/lei/L14133.htm" \l "art69" </w:instrText>
      </w:r>
      <w:r>
        <w:rPr>
          <w:rFonts w:hint="default" w:ascii="Arial" w:hAnsi="Arial" w:cs="Arial"/>
          <w:b w:val="0"/>
          <w:bCs w:val="0"/>
          <w:sz w:val="24"/>
          <w:szCs w:val="24"/>
        </w:rPr>
        <w:fldChar w:fldCharType="separate"/>
      </w:r>
      <w:r>
        <w:rPr>
          <w:rFonts w:hint="default" w:ascii="Arial" w:hAnsi="Arial" w:cs="Arial"/>
          <w:b w:val="0"/>
          <w:bCs w:val="0"/>
          <w:sz w:val="24"/>
          <w:szCs w:val="24"/>
        </w:rPr>
        <w:t>Lei nº 14.133, de 2021, art. 69, caput, inciso II</w:t>
      </w:r>
      <w:r>
        <w:rPr>
          <w:rFonts w:hint="default" w:ascii="Arial" w:hAnsi="Arial" w:cs="Arial"/>
          <w:b w:val="0"/>
          <w:bCs w:val="0"/>
          <w:sz w:val="24"/>
          <w:szCs w:val="24"/>
        </w:rPr>
        <w:fldChar w:fldCharType="end"/>
      </w:r>
      <w:r>
        <w:rPr>
          <w:rFonts w:hint="default" w:ascii="Arial" w:hAnsi="Arial" w:cs="Arial"/>
          <w:b w:val="0"/>
          <w:bCs w:val="0"/>
          <w:sz w:val="24"/>
          <w:szCs w:val="24"/>
        </w:rPr>
        <w:t>);</w:t>
      </w:r>
    </w:p>
    <w:p w14:paraId="17C37F10">
      <w:pPr>
        <w:pStyle w:val="17"/>
        <w:bidi w:val="0"/>
        <w:ind w:left="-220" w:leftChars="0" w:firstLine="0" w:firstLineChars="0"/>
        <w:rPr>
          <w:rFonts w:hint="default" w:ascii="Arial" w:hAnsi="Arial" w:cs="Arial"/>
          <w:b/>
          <w:bCs/>
          <w:sz w:val="24"/>
          <w:szCs w:val="24"/>
          <w:lang w:eastAsia="zh-CN"/>
        </w:rPr>
      </w:pPr>
      <w:r>
        <w:rPr>
          <w:rFonts w:hint="default" w:ascii="Arial" w:hAnsi="Arial" w:cs="Arial"/>
          <w:b/>
          <w:bCs/>
          <w:sz w:val="24"/>
          <w:szCs w:val="24"/>
          <w:lang w:eastAsia="zh-CN"/>
        </w:rPr>
        <w:t>Qualificação Técnica</w:t>
      </w:r>
    </w:p>
    <w:p w14:paraId="75B9934C">
      <w:pPr>
        <w:pStyle w:val="18"/>
        <w:bidi w:val="0"/>
        <w:ind w:left="220" w:leftChars="0" w:firstLine="0" w:firstLineChars="0"/>
        <w:jc w:val="both"/>
        <w:rPr>
          <w:rFonts w:hint="default" w:ascii="Arial" w:hAnsi="Arial"/>
          <w:sz w:val="24"/>
          <w:szCs w:val="24"/>
          <w:lang w:val="pt-BR"/>
        </w:rPr>
      </w:pPr>
      <w:r>
        <w:rPr>
          <w:rFonts w:hint="default" w:ascii="Arial" w:hAnsi="Arial"/>
          <w:sz w:val="24"/>
          <w:szCs w:val="24"/>
          <w:lang w:val="pt-BR"/>
        </w:rPr>
        <w:t>Atestado de capacidade técnica emitido por pessoa juridica publica ou privada que prestou serviço similar.</w:t>
      </w:r>
    </w:p>
    <w:p w14:paraId="52AD0DCE">
      <w:pPr>
        <w:pStyle w:val="18"/>
        <w:bidi w:val="0"/>
        <w:ind w:left="220" w:leftChars="0" w:firstLine="0" w:firstLineChars="0"/>
        <w:jc w:val="both"/>
        <w:rPr>
          <w:rFonts w:hint="default" w:ascii="Arial" w:hAnsi="Arial"/>
          <w:sz w:val="24"/>
          <w:szCs w:val="24"/>
          <w:lang w:val="pt-BR"/>
        </w:rPr>
      </w:pPr>
      <w:r>
        <w:rPr>
          <w:rFonts w:hint="default" w:ascii="Arial" w:hAnsi="Arial"/>
          <w:sz w:val="24"/>
          <w:szCs w:val="24"/>
          <w:lang w:val="pt-BR"/>
        </w:rPr>
        <w:t xml:space="preserve">Diploma de formação na especialidade requerida, devidamente registrado pelo MEC e/ou registro do RQE; </w:t>
      </w:r>
    </w:p>
    <w:p w14:paraId="10409C07">
      <w:pPr>
        <w:pStyle w:val="18"/>
        <w:bidi w:val="0"/>
        <w:ind w:left="220" w:leftChars="0" w:firstLine="0" w:firstLineChars="0"/>
        <w:jc w:val="both"/>
        <w:rPr>
          <w:rFonts w:hint="default" w:ascii="Arial" w:hAnsi="Arial"/>
          <w:sz w:val="24"/>
          <w:szCs w:val="24"/>
        </w:rPr>
      </w:pPr>
      <w:r>
        <w:rPr>
          <w:rFonts w:hint="default" w:ascii="Arial" w:hAnsi="Arial"/>
          <w:sz w:val="24"/>
          <w:szCs w:val="24"/>
          <w:lang w:val="pt-BR"/>
        </w:rPr>
        <w:t>Registro do profissional/empresa que prestará o serviço, emitido pelo Conselho Regional de Medicina, com prazo de validade em vigor, na data de abertura do certame;</w:t>
      </w:r>
    </w:p>
    <w:p w14:paraId="72FDC93F">
      <w:pPr>
        <w:pStyle w:val="18"/>
        <w:bidi w:val="0"/>
        <w:ind w:left="220" w:leftChars="0" w:firstLine="0" w:firstLineChars="0"/>
        <w:jc w:val="both"/>
        <w:rPr>
          <w:rFonts w:hint="default" w:ascii="Arial" w:hAnsi="Arial"/>
          <w:sz w:val="24"/>
          <w:szCs w:val="24"/>
        </w:rPr>
      </w:pPr>
      <w:r>
        <w:rPr>
          <w:rFonts w:hint="default" w:ascii="Arial" w:hAnsi="Arial"/>
          <w:b w:val="0"/>
          <w:bCs w:val="0"/>
          <w:sz w:val="24"/>
          <w:szCs w:val="24"/>
          <w:lang w:val="pt-BR"/>
        </w:rPr>
        <w:t>Fornecer a inscrição de fazer parte do corpo clinico de hospital de medio e grande porte para atender demanda cirurgica do SUS- SISTEMA UNICO DE SAUDE.</w:t>
      </w:r>
    </w:p>
    <w:p w14:paraId="03931138">
      <w:pPr>
        <w:pStyle w:val="18"/>
        <w:bidi w:val="0"/>
        <w:ind w:left="0" w:leftChars="0" w:firstLine="0" w:firstLineChars="0"/>
        <w:jc w:val="both"/>
        <w:rPr>
          <w:rFonts w:hint="default" w:ascii="Arial" w:hAnsi="Arial" w:cs="Arial"/>
          <w:b w:val="0"/>
          <w:bCs w:val="0"/>
          <w:color w:val="FF0000"/>
          <w:sz w:val="24"/>
          <w:szCs w:val="24"/>
        </w:rPr>
      </w:pPr>
      <w:r>
        <w:rPr>
          <w:rFonts w:hint="default" w:ascii="Arial" w:hAnsi="Arial" w:cs="Arial"/>
          <w:b/>
          <w:bCs/>
          <w:sz w:val="24"/>
          <w:szCs w:val="24"/>
        </w:rPr>
        <w:t>F</w:t>
      </w:r>
      <w:r>
        <w:rPr>
          <w:rFonts w:hint="default" w:ascii="Arial" w:hAnsi="Arial" w:cs="Arial"/>
          <w:b/>
          <w:bCs/>
          <w:sz w:val="24"/>
          <w:szCs w:val="24"/>
          <w:lang w:val="pt-BR"/>
        </w:rPr>
        <w:t>O</w:t>
      </w:r>
      <w:r>
        <w:rPr>
          <w:rFonts w:hint="default" w:ascii="Arial" w:hAnsi="Arial" w:cs="Arial"/>
          <w:b/>
          <w:bCs/>
          <w:sz w:val="24"/>
          <w:szCs w:val="24"/>
        </w:rPr>
        <w:t>RMA DE PAGAMENTO</w:t>
      </w:r>
    </w:p>
    <w:p w14:paraId="516B23DF">
      <w:pPr>
        <w:pStyle w:val="18"/>
        <w:bidi w:val="0"/>
        <w:ind w:left="220" w:leftChars="0" w:firstLine="0" w:firstLineChars="0"/>
        <w:jc w:val="both"/>
        <w:rPr>
          <w:rFonts w:hint="default" w:ascii="Arial" w:hAnsi="Arial"/>
          <w:sz w:val="24"/>
          <w:szCs w:val="24"/>
        </w:rPr>
      </w:pPr>
      <w:r>
        <w:rPr>
          <w:rFonts w:hint="default" w:ascii="Arial" w:hAnsi="Arial"/>
          <w:sz w:val="24"/>
          <w:szCs w:val="24"/>
        </w:rPr>
        <w:t>O pagamento será realizado por meio de ordem bancária, para crédito em banco, agência e conta corrente indicados pelo contratado.</w:t>
      </w:r>
    </w:p>
    <w:p w14:paraId="4AD9FEAE">
      <w:pPr>
        <w:pStyle w:val="18"/>
        <w:bidi w:val="0"/>
        <w:ind w:left="220" w:leftChars="0" w:firstLine="0" w:firstLineChars="0"/>
        <w:jc w:val="both"/>
        <w:rPr>
          <w:rFonts w:hint="default" w:ascii="Arial" w:hAnsi="Arial"/>
          <w:sz w:val="24"/>
          <w:szCs w:val="24"/>
        </w:rPr>
      </w:pPr>
      <w:r>
        <w:rPr>
          <w:rFonts w:hint="default" w:ascii="Arial" w:hAnsi="Arial"/>
          <w:sz w:val="24"/>
          <w:szCs w:val="24"/>
        </w:rPr>
        <w:t>Será considerada data do pagamento o dia em que constar como emitida a ordem bancária para pagamento.</w:t>
      </w:r>
    </w:p>
    <w:p w14:paraId="4EBBE062">
      <w:pPr>
        <w:pStyle w:val="18"/>
        <w:bidi w:val="0"/>
        <w:ind w:left="220" w:leftChars="0" w:firstLine="0" w:firstLineChars="0"/>
        <w:jc w:val="both"/>
        <w:rPr>
          <w:rFonts w:hint="default" w:ascii="Arial" w:hAnsi="Arial"/>
          <w:sz w:val="24"/>
          <w:szCs w:val="24"/>
        </w:rPr>
      </w:pPr>
      <w:r>
        <w:rPr>
          <w:rFonts w:hint="default" w:ascii="Arial" w:hAnsi="Arial"/>
          <w:sz w:val="24"/>
          <w:szCs w:val="24"/>
        </w:rPr>
        <w:t>Quando do pagamento, será efetuada a retenção tributária prevista na legislação aplicável.</w:t>
      </w:r>
    </w:p>
    <w:p w14:paraId="15D30BEB">
      <w:pPr>
        <w:pStyle w:val="18"/>
        <w:bidi w:val="0"/>
        <w:ind w:left="220" w:leftChars="0" w:firstLine="0" w:firstLineChars="0"/>
        <w:jc w:val="both"/>
        <w:rPr>
          <w:rFonts w:hint="default" w:ascii="Arial" w:hAnsi="Arial"/>
          <w:sz w:val="24"/>
          <w:szCs w:val="24"/>
        </w:rPr>
      </w:pPr>
      <w:r>
        <w:rPr>
          <w:rFonts w:hint="default" w:ascii="Arial" w:hAnsi="Arial"/>
          <w:sz w:val="24"/>
          <w:szCs w:val="24"/>
        </w:rPr>
        <w:t>Independentemente do percentual de tributo inserido na planilha, quando houver, serão retidos na fonte, quando da realização do pagamento, os percentuais estabelecidos na legislação vigente.</w:t>
      </w:r>
    </w:p>
    <w:p w14:paraId="444051BB">
      <w:pPr>
        <w:pStyle w:val="18"/>
        <w:bidi w:val="0"/>
        <w:ind w:left="220" w:leftChars="0" w:firstLine="0" w:firstLineChars="0"/>
        <w:jc w:val="both"/>
        <w:rPr>
          <w:rFonts w:hint="default" w:ascii="Arial" w:hAnsi="Arial" w:cs="Arial"/>
          <w:b w:val="0"/>
          <w:bCs w:val="0"/>
          <w:sz w:val="24"/>
          <w:szCs w:val="24"/>
        </w:rPr>
      </w:pPr>
      <w:r>
        <w:rPr>
          <w:rFonts w:hint="default" w:ascii="Arial" w:hAnsi="Arial"/>
          <w:sz w:val="24"/>
          <w:szCs w:val="24"/>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Pr>
          <w:rFonts w:hint="default" w:ascii="Arial" w:hAnsi="Arial" w:cs="Arial"/>
          <w:b w:val="0"/>
          <w:bCs w:val="0"/>
          <w:sz w:val="24"/>
          <w:szCs w:val="24"/>
        </w:rPr>
        <w:t>.</w:t>
      </w:r>
    </w:p>
    <w:p w14:paraId="2DCCD7D9">
      <w:pPr>
        <w:pStyle w:val="17"/>
        <w:bidi w:val="0"/>
        <w:ind w:left="360" w:leftChars="0" w:hanging="360" w:firstLineChars="0"/>
        <w:rPr>
          <w:rFonts w:hint="default" w:ascii="Arial" w:hAnsi="Arial" w:cs="Arial"/>
          <w:sz w:val="24"/>
          <w:szCs w:val="24"/>
        </w:rPr>
      </w:pPr>
      <w:r>
        <w:rPr>
          <w:rFonts w:hint="default" w:ascii="Arial" w:hAnsi="Arial" w:cs="Arial"/>
          <w:b/>
          <w:bCs/>
          <w:sz w:val="24"/>
          <w:szCs w:val="24"/>
        </w:rPr>
        <w:t>FISCALIZAÇÃO DO CONTRATO</w:t>
      </w:r>
    </w:p>
    <w:p w14:paraId="0126BD13">
      <w:pPr>
        <w:pStyle w:val="18"/>
        <w:bidi w:val="0"/>
        <w:ind w:left="220" w:leftChars="0" w:firstLine="0" w:firstLineChars="0"/>
        <w:jc w:val="both"/>
        <w:rPr>
          <w:rFonts w:hint="default" w:ascii="Arial" w:hAnsi="Arial"/>
          <w:sz w:val="24"/>
          <w:szCs w:val="24"/>
        </w:rPr>
      </w:pPr>
      <w:r>
        <w:rPr>
          <w:rFonts w:hint="default" w:ascii="Arial" w:hAnsi="Arial"/>
          <w:sz w:val="24"/>
          <w:szCs w:val="24"/>
        </w:rPr>
        <w:t xml:space="preserve">A execução do contrato deverá ser acompanhada e fiscalizada pelo(s) fiscal(is) do contrato, ou pelos respectivos substitutos (Lei nº 14.133, de 2021, art. 117, caput), sendo indicado para a presente contratação </w:t>
      </w:r>
      <w:r>
        <w:rPr>
          <w:rFonts w:hint="default" w:ascii="Arial" w:hAnsi="Arial"/>
          <w:sz w:val="24"/>
          <w:szCs w:val="24"/>
          <w:lang w:val="pt-BR"/>
        </w:rPr>
        <w:t>a</w:t>
      </w:r>
      <w:r>
        <w:rPr>
          <w:rFonts w:hint="default" w:ascii="Arial" w:hAnsi="Arial"/>
          <w:sz w:val="24"/>
          <w:szCs w:val="24"/>
        </w:rPr>
        <w:t xml:space="preserve"> servidor</w:t>
      </w:r>
      <w:r>
        <w:rPr>
          <w:rFonts w:hint="default" w:ascii="Arial" w:hAnsi="Arial"/>
          <w:sz w:val="24"/>
          <w:szCs w:val="24"/>
          <w:lang w:val="pt-BR"/>
        </w:rPr>
        <w:t>a</w:t>
      </w:r>
      <w:r>
        <w:rPr>
          <w:rFonts w:hint="default" w:ascii="Arial" w:hAnsi="Arial"/>
          <w:sz w:val="24"/>
          <w:szCs w:val="24"/>
        </w:rPr>
        <w:t xml:space="preserve"> </w:t>
      </w:r>
      <w:r>
        <w:rPr>
          <w:rFonts w:hint="default" w:ascii="Arial" w:hAnsi="Arial"/>
          <w:sz w:val="24"/>
          <w:szCs w:val="24"/>
          <w:lang w:val="pt-BR"/>
        </w:rPr>
        <w:t>Silvana Gomes Lima MASP: 4367/2 para atuar como fiscal do contrato e o servidor Tiago Carvalho de Oliveira MASP: 5987/0 para atuar como gestor do contrato.</w:t>
      </w:r>
    </w:p>
    <w:p w14:paraId="69976985">
      <w:pPr>
        <w:pStyle w:val="18"/>
        <w:bidi w:val="0"/>
        <w:ind w:left="220" w:leftChars="0" w:firstLine="0" w:firstLineChars="0"/>
        <w:jc w:val="both"/>
        <w:rPr>
          <w:rFonts w:hint="default" w:ascii="Arial" w:hAnsi="Arial"/>
          <w:sz w:val="24"/>
          <w:szCs w:val="24"/>
        </w:rPr>
      </w:pPr>
      <w:r>
        <w:rPr>
          <w:rFonts w:hint="default" w:ascii="Arial" w:hAnsi="Arial"/>
          <w:sz w:val="24"/>
          <w:szCs w:val="24"/>
        </w:rPr>
        <w:t>O fiscal do contrato acompanhará a execução do contrato, para que sejam cumpridas todas as condições estabelecidas no contrato, de modo a assegurar os melhores resultados para a Administração.</w:t>
      </w:r>
    </w:p>
    <w:p w14:paraId="4711E6C4">
      <w:pPr>
        <w:pStyle w:val="18"/>
        <w:bidi w:val="0"/>
        <w:ind w:left="220" w:leftChars="0" w:firstLine="0" w:firstLineChars="0"/>
        <w:jc w:val="both"/>
        <w:rPr>
          <w:rFonts w:hint="default" w:ascii="Arial" w:hAnsi="Arial"/>
          <w:sz w:val="24"/>
          <w:szCs w:val="24"/>
        </w:rPr>
      </w:pPr>
      <w:r>
        <w:rPr>
          <w:rFonts w:hint="default" w:ascii="Arial" w:hAnsi="Arial"/>
          <w:sz w:val="24"/>
          <w:szCs w:val="24"/>
        </w:rPr>
        <w:t>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04B83CDE">
      <w:pPr>
        <w:pStyle w:val="18"/>
        <w:bidi w:val="0"/>
        <w:ind w:left="220" w:leftChars="0" w:firstLine="0" w:firstLineChars="0"/>
        <w:jc w:val="both"/>
        <w:rPr>
          <w:rFonts w:hint="default" w:ascii="Arial" w:hAnsi="Arial"/>
          <w:sz w:val="24"/>
          <w:szCs w:val="24"/>
        </w:rPr>
      </w:pPr>
      <w:r>
        <w:rPr>
          <w:rFonts w:hint="default" w:ascii="Arial" w:hAnsi="Arial"/>
          <w:sz w:val="24"/>
          <w:szCs w:val="24"/>
        </w:rPr>
        <w:t>Identificada qualquer inexatidão ou irregularidade, o fiscal do contrato emitirá notificações para a correção da execução do contrato, determinando prazo para a correção.</w:t>
      </w:r>
    </w:p>
    <w:p w14:paraId="65431FF2">
      <w:pPr>
        <w:pStyle w:val="18"/>
        <w:bidi w:val="0"/>
        <w:ind w:left="220" w:leftChars="0" w:firstLine="0" w:firstLineChars="0"/>
        <w:jc w:val="both"/>
        <w:rPr>
          <w:rFonts w:hint="default" w:ascii="Arial" w:hAnsi="Arial"/>
          <w:sz w:val="24"/>
          <w:szCs w:val="24"/>
        </w:rPr>
      </w:pPr>
      <w:r>
        <w:rPr>
          <w:rFonts w:hint="default" w:ascii="Arial" w:hAnsi="Arial"/>
          <w:sz w:val="24"/>
          <w:szCs w:val="24"/>
        </w:rPr>
        <w:t>O fiscal do contrato informará ao gestor do contrato, em tempo hábil, a situação que demandar decisão ou adoção de medidas que ultrapassem sua competência, para que adote as medidas necessárias e saneadoras, se for o caso.</w:t>
      </w:r>
    </w:p>
    <w:p w14:paraId="6E2A8865">
      <w:pPr>
        <w:pStyle w:val="18"/>
        <w:bidi w:val="0"/>
        <w:ind w:left="220" w:leftChars="0" w:firstLine="0" w:firstLineChars="0"/>
        <w:jc w:val="both"/>
        <w:rPr>
          <w:rFonts w:hint="default" w:ascii="Arial" w:hAnsi="Arial"/>
          <w:sz w:val="24"/>
          <w:szCs w:val="24"/>
          <w:lang w:val="pt-BR"/>
        </w:rPr>
      </w:pPr>
      <w:r>
        <w:rPr>
          <w:rFonts w:hint="default" w:ascii="Arial" w:hAnsi="Arial"/>
          <w:sz w:val="24"/>
          <w:szCs w:val="24"/>
        </w:rPr>
        <w:t>No caso de ocorrências que possam inviabilizar a execução do contrato nas datas aprazadas, o fiscal do contrato comunicará o fato imediatamente ao gestor do contrato</w:t>
      </w:r>
      <w:r>
        <w:rPr>
          <w:rFonts w:hint="default" w:ascii="Arial" w:hAnsi="Arial"/>
          <w:sz w:val="24"/>
          <w:szCs w:val="24"/>
          <w:lang w:val="pt-BR"/>
        </w:rPr>
        <w:t>.</w:t>
      </w:r>
    </w:p>
    <w:p w14:paraId="2FB617D2">
      <w:pPr>
        <w:pStyle w:val="18"/>
        <w:bidi w:val="0"/>
        <w:ind w:left="220" w:leftChars="0" w:firstLine="0" w:firstLineChars="0"/>
        <w:jc w:val="both"/>
        <w:rPr>
          <w:rFonts w:hint="default" w:ascii="Arial" w:hAnsi="Arial"/>
          <w:sz w:val="24"/>
          <w:szCs w:val="24"/>
        </w:rPr>
      </w:pPr>
      <w:r>
        <w:rPr>
          <w:rFonts w:hint="default" w:ascii="Arial" w:hAnsi="Arial"/>
          <w:sz w:val="24"/>
          <w:szCs w:val="24"/>
        </w:rPr>
        <w:t>O fiscal do contrato comunicará ao gestor do contrato, em tempo hábil, o término do contrato sob sua responsabilidade, com vistas à renovação tempestiva ou à prorrogação contratual.</w:t>
      </w:r>
    </w:p>
    <w:p w14:paraId="09DDB609">
      <w:pPr>
        <w:pStyle w:val="18"/>
        <w:bidi w:val="0"/>
        <w:ind w:left="220" w:leftChars="0" w:firstLine="0" w:firstLineChars="0"/>
        <w:jc w:val="both"/>
        <w:rPr>
          <w:rFonts w:hint="default" w:ascii="Arial" w:hAnsi="Arial"/>
          <w:sz w:val="24"/>
          <w:szCs w:val="24"/>
        </w:rPr>
      </w:pPr>
      <w:r>
        <w:rPr>
          <w:rFonts w:hint="default" w:ascii="Arial" w:hAnsi="Arial"/>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78ED02F6">
      <w:pPr>
        <w:pStyle w:val="18"/>
        <w:bidi w:val="0"/>
        <w:ind w:left="220" w:leftChars="0" w:firstLine="0" w:firstLineChars="0"/>
        <w:jc w:val="both"/>
        <w:rPr>
          <w:rFonts w:hint="default" w:ascii="Arial" w:hAnsi="Arial"/>
          <w:sz w:val="24"/>
          <w:szCs w:val="24"/>
        </w:rPr>
      </w:pPr>
      <w:r>
        <w:rPr>
          <w:rFonts w:hint="default" w:ascii="Arial" w:hAnsi="Arial"/>
          <w:sz w:val="24"/>
          <w:szCs w:val="24"/>
        </w:rPr>
        <w:t>Caso ocorra descumprimento das obrigações contratuais, o fiscal do contrato atuará tempestivamente na solução do problema, reportando ao gestor do contrato para que tome as providências cabíveis, quando ultrapassar a sua competência.</w:t>
      </w:r>
    </w:p>
    <w:p w14:paraId="544E4247">
      <w:pPr>
        <w:pStyle w:val="18"/>
        <w:bidi w:val="0"/>
        <w:ind w:left="220" w:leftChars="0" w:firstLine="0" w:firstLineChars="0"/>
        <w:jc w:val="both"/>
        <w:rPr>
          <w:rFonts w:hint="default" w:ascii="Arial" w:hAnsi="Arial"/>
          <w:sz w:val="24"/>
          <w:szCs w:val="24"/>
        </w:rPr>
      </w:pPr>
      <w:r>
        <w:rPr>
          <w:rFonts w:hint="default" w:ascii="Arial" w:hAnsi="Arial"/>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4A0D7B97">
      <w:pPr>
        <w:pStyle w:val="18"/>
        <w:bidi w:val="0"/>
        <w:ind w:left="220" w:leftChars="0" w:firstLine="0" w:firstLineChars="0"/>
        <w:jc w:val="both"/>
        <w:rPr>
          <w:rFonts w:hint="default" w:ascii="Arial" w:hAnsi="Arial"/>
          <w:sz w:val="24"/>
          <w:szCs w:val="24"/>
        </w:rPr>
      </w:pPr>
      <w:r>
        <w:rPr>
          <w:rFonts w:hint="default" w:ascii="Arial" w:hAnsi="Arial"/>
          <w:sz w:val="24"/>
          <w:szCs w:val="24"/>
        </w:rPr>
        <w:t>O gestor do contrato acompanhará a manutenção das condições de habilitação da contratada, para fins</w:t>
      </w:r>
      <w:bookmarkStart w:id="1" w:name="_GoBack"/>
      <w:bookmarkEnd w:id="1"/>
      <w:r>
        <w:rPr>
          <w:rFonts w:hint="default" w:ascii="Arial" w:hAnsi="Arial"/>
          <w:sz w:val="24"/>
          <w:szCs w:val="24"/>
        </w:rPr>
        <w:t xml:space="preserve"> de empenho de despesa e pagamento, e anotará os problemas que obstem o fluxo normal da liquidação e do pagamento da despesa no relatório de riscos eventuais.</w:t>
      </w:r>
    </w:p>
    <w:p w14:paraId="4C585E81">
      <w:pPr>
        <w:pStyle w:val="18"/>
        <w:bidi w:val="0"/>
        <w:ind w:left="220" w:leftChars="0" w:firstLine="0" w:firstLineChars="0"/>
        <w:jc w:val="both"/>
        <w:rPr>
          <w:rFonts w:hint="default" w:ascii="Arial" w:hAnsi="Arial"/>
          <w:sz w:val="24"/>
          <w:szCs w:val="24"/>
        </w:rPr>
      </w:pPr>
      <w:r>
        <w:rPr>
          <w:rFonts w:hint="default" w:ascii="Arial" w:hAnsi="Arial"/>
          <w:sz w:val="24"/>
          <w:szCs w:val="24"/>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5EBAB4FA">
      <w:pPr>
        <w:pStyle w:val="18"/>
        <w:bidi w:val="0"/>
        <w:ind w:left="220" w:leftChars="0" w:firstLine="0" w:firstLineChars="0"/>
        <w:jc w:val="both"/>
        <w:rPr>
          <w:rFonts w:hint="default" w:ascii="Arial" w:hAnsi="Arial"/>
          <w:sz w:val="24"/>
          <w:szCs w:val="24"/>
        </w:rPr>
      </w:pPr>
      <w:r>
        <w:rPr>
          <w:rFonts w:hint="default" w:ascii="Arial" w:hAnsi="Arial"/>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386A9F1B">
      <w:pPr>
        <w:pStyle w:val="17"/>
        <w:bidi w:val="0"/>
        <w:ind w:left="360" w:leftChars="0" w:hanging="360" w:firstLineChars="0"/>
        <w:rPr>
          <w:rFonts w:hint="default" w:ascii="Arial" w:hAnsi="Arial" w:cs="Arial"/>
          <w:b/>
          <w:bCs/>
          <w:sz w:val="24"/>
          <w:szCs w:val="24"/>
        </w:rPr>
      </w:pPr>
      <w:r>
        <w:rPr>
          <w:rFonts w:hint="default" w:ascii="Arial" w:hAnsi="Arial" w:cs="Arial"/>
          <w:b w:val="0"/>
          <w:bCs w:val="0"/>
          <w:sz w:val="24"/>
          <w:szCs w:val="24"/>
          <w:lang w:val="pt-BR"/>
        </w:rPr>
        <w:t xml:space="preserve"> </w:t>
      </w:r>
      <w:r>
        <w:rPr>
          <w:rFonts w:hint="default" w:ascii="Arial" w:hAnsi="Arial" w:cs="Arial"/>
          <w:b/>
          <w:bCs/>
          <w:sz w:val="24"/>
          <w:szCs w:val="24"/>
        </w:rPr>
        <w:t>CONDIÇÕES GERAIS</w:t>
      </w:r>
    </w:p>
    <w:p w14:paraId="2D17CEB1">
      <w:pPr>
        <w:pStyle w:val="18"/>
        <w:bidi w:val="0"/>
        <w:ind w:left="220" w:leftChars="0" w:firstLine="0" w:firstLineChars="0"/>
        <w:jc w:val="both"/>
        <w:rPr>
          <w:rFonts w:hint="default" w:ascii="Arial" w:hAnsi="Arial" w:cs="Arial"/>
          <w:b w:val="0"/>
          <w:bCs w:val="0"/>
          <w:sz w:val="24"/>
          <w:szCs w:val="24"/>
          <w:lang w:val="pt-BR"/>
        </w:rPr>
      </w:pPr>
      <w:r>
        <w:rPr>
          <w:rFonts w:hint="default" w:ascii="Arial" w:hAnsi="Arial" w:cs="Arial"/>
          <w:sz w:val="24"/>
          <w:szCs w:val="24"/>
        </w:rPr>
        <w:t>É de total responsabilidade da empresa vencedora, durante a execução do prazo da ATA, informar com antecedência a administração pública qualquer alteração na situação cadastral (mudança de CNPJ e/ou alteração na Razão Social) da empresa, sob pena de suspensão dos créditos devidos até a regularização dos dados cadastrais.</w:t>
      </w:r>
    </w:p>
    <w:p w14:paraId="44AE636D">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 xml:space="preserve">Reserva-se o direito da Contratante em não aceitar os </w:t>
      </w:r>
      <w:r>
        <w:rPr>
          <w:rFonts w:hint="default" w:ascii="Arial" w:hAnsi="Arial" w:cs="Arial"/>
          <w:b w:val="0"/>
          <w:bCs w:val="0"/>
          <w:sz w:val="24"/>
          <w:szCs w:val="24"/>
          <w:lang w:val="pt-BR"/>
        </w:rPr>
        <w:t>serviços</w:t>
      </w:r>
      <w:r>
        <w:rPr>
          <w:rFonts w:hint="default" w:ascii="Arial" w:hAnsi="Arial" w:cs="Arial"/>
          <w:b w:val="0"/>
          <w:bCs w:val="0"/>
          <w:sz w:val="24"/>
          <w:szCs w:val="24"/>
        </w:rPr>
        <w:t xml:space="preserve"> em desacordo com o previsto neste Termo de Referência ou em desconformidade com as normas legais ou técnicas pertinentes ao seu objeto, podendo rescindir a contratação prevista no art. </w:t>
      </w:r>
      <w:r>
        <w:rPr>
          <w:rFonts w:hint="default" w:ascii="Arial" w:hAnsi="Arial" w:cs="Arial"/>
          <w:b w:val="0"/>
          <w:bCs w:val="0"/>
          <w:sz w:val="24"/>
          <w:szCs w:val="24"/>
          <w:lang w:val="pt-BR"/>
        </w:rPr>
        <w:t>137 e 138</w:t>
      </w:r>
      <w:r>
        <w:rPr>
          <w:rFonts w:hint="default" w:ascii="Arial" w:hAnsi="Arial" w:cs="Arial"/>
          <w:b w:val="0"/>
          <w:bCs w:val="0"/>
          <w:sz w:val="24"/>
          <w:szCs w:val="24"/>
        </w:rPr>
        <w:t xml:space="preserve"> da Lei nº </w:t>
      </w:r>
      <w:r>
        <w:rPr>
          <w:rFonts w:hint="default" w:ascii="Arial" w:hAnsi="Arial" w:cs="Arial"/>
          <w:b w:val="0"/>
          <w:bCs w:val="0"/>
          <w:sz w:val="24"/>
          <w:szCs w:val="24"/>
          <w:lang w:val="pt-BR"/>
        </w:rPr>
        <w:t>14.133/21,</w:t>
      </w:r>
      <w:r>
        <w:rPr>
          <w:rFonts w:hint="default" w:ascii="Arial" w:hAnsi="Arial" w:eastAsia="SimSun" w:cs="Arial"/>
          <w:b w:val="0"/>
          <w:bCs w:val="0"/>
          <w:sz w:val="24"/>
          <w:szCs w:val="24"/>
        </w:rPr>
        <w:t xml:space="preserve"> com as consequências indicadas no art. 139 da mesma Lei</w:t>
      </w:r>
      <w:r>
        <w:rPr>
          <w:rFonts w:hint="default" w:ascii="Arial" w:hAnsi="Arial" w:eastAsia="SimSun" w:cs="Arial"/>
          <w:b w:val="0"/>
          <w:bCs w:val="0"/>
          <w:sz w:val="24"/>
          <w:szCs w:val="24"/>
          <w:lang w:val="pt-BR"/>
        </w:rPr>
        <w:t>.</w:t>
      </w:r>
    </w:p>
    <w:p w14:paraId="70A0354F">
      <w:pPr>
        <w:pStyle w:val="18"/>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Esta secretaria assume  a responsabilidade exclusiva pelas especificação dos materiais, não sendo atribuída à Pregoeiro, equipe de apoio e Departamento de licitações, quaisquer culpabilidades neste sentido</w:t>
      </w:r>
    </w:p>
    <w:p w14:paraId="1AFCB08E">
      <w:pPr>
        <w:rPr>
          <w:rFonts w:hint="default" w:ascii="Arial" w:hAnsi="Arial" w:cs="Arial"/>
          <w:b w:val="0"/>
          <w:bCs w:val="0"/>
          <w:sz w:val="24"/>
          <w:szCs w:val="24"/>
        </w:rPr>
      </w:pPr>
    </w:p>
    <w:p w14:paraId="14EEAF71">
      <w:pPr>
        <w:rPr>
          <w:rFonts w:hint="default" w:ascii="Arial" w:hAnsi="Arial" w:cs="Arial"/>
          <w:b w:val="0"/>
          <w:bCs w:val="0"/>
          <w:sz w:val="24"/>
          <w:szCs w:val="24"/>
          <w:lang w:val="pt-BR"/>
        </w:rPr>
      </w:pPr>
      <w:r>
        <w:rPr>
          <w:rFonts w:hint="default" w:ascii="Arial" w:hAnsi="Arial" w:cs="Arial"/>
          <w:b w:val="0"/>
          <w:bCs w:val="0"/>
          <w:sz w:val="24"/>
          <w:szCs w:val="24"/>
          <w:lang w:val="pt-BR"/>
        </w:rPr>
        <w:t>Arcos, 16 de Maio de 2024.</w:t>
      </w:r>
    </w:p>
    <w:p w14:paraId="240F34AA">
      <w:pPr>
        <w:rPr>
          <w:rFonts w:hint="default" w:ascii="Arial" w:hAnsi="Arial" w:cs="Arial"/>
          <w:b w:val="0"/>
          <w:bCs w:val="0"/>
          <w:sz w:val="24"/>
          <w:szCs w:val="24"/>
        </w:rPr>
      </w:pPr>
    </w:p>
    <w:p w14:paraId="131E4C80">
      <w:pPr>
        <w:rPr>
          <w:rFonts w:hint="default" w:ascii="Arial" w:hAnsi="Arial" w:cs="Arial"/>
          <w:b w:val="0"/>
          <w:bCs w:val="0"/>
          <w:sz w:val="24"/>
          <w:szCs w:val="24"/>
        </w:rPr>
      </w:pPr>
      <w:r>
        <w:rPr>
          <w:rFonts w:hint="default" w:ascii="Arial" w:hAnsi="Arial" w:cs="Arial"/>
          <w:b w:val="0"/>
          <w:bCs w:val="0"/>
          <w:sz w:val="24"/>
          <w:szCs w:val="24"/>
          <w:lang w:eastAsia="pt-BR"/>
        </w:rPr>
        <mc:AlternateContent>
          <mc:Choice Requires="wps">
            <w:drawing>
              <wp:anchor distT="0" distB="0" distL="114300" distR="114300" simplePos="0" relativeHeight="251659264" behindDoc="0" locked="0" layoutInCell="1" allowOverlap="1">
                <wp:simplePos x="0" y="0"/>
                <wp:positionH relativeFrom="column">
                  <wp:posOffset>967740</wp:posOffset>
                </wp:positionH>
                <wp:positionV relativeFrom="paragraph">
                  <wp:posOffset>309880</wp:posOffset>
                </wp:positionV>
                <wp:extent cx="3629025" cy="9525"/>
                <wp:effectExtent l="0" t="0" r="0" b="0"/>
                <wp:wrapNone/>
                <wp:docPr id="2" name="AutoForma 2"/>
                <wp:cNvGraphicFramePr/>
                <a:graphic xmlns:a="http://schemas.openxmlformats.org/drawingml/2006/main">
                  <a:graphicData uri="http://schemas.microsoft.com/office/word/2010/wordprocessingShape">
                    <wps:wsp>
                      <wps:cNvCnPr/>
                      <wps:spPr>
                        <a:xfrm>
                          <a:off x="0" y="0"/>
                          <a:ext cx="3629025" cy="95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AutoForma 2" o:spid="_x0000_s1026" o:spt="32" type="#_x0000_t32" style="position:absolute;left:0pt;margin-left:76.2pt;margin-top:24.4pt;height:0.75pt;width:285.75pt;z-index:251659264;mso-width-relative:page;mso-height-relative:page;" filled="f" stroked="t" coordsize="21600,21600" o:gfxdata="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l+oj2AAAAAkB&#10;AAAPAAAAAAAAAAEAIAAAACIAAABkcnMvZG93bnJldi54bWxQSwECFAAUAAAACACHTuJA/9fpmeIB&#10;AADxAwAADgAAAAAAAAABACAAAAAnAQAAZHJzL2Uyb0RvYy54bWxQSwUGAAAAAAYABgBZAQAAewUA&#10;AAAA&#10;">
                <v:fill on="f" focussize="0,0"/>
                <v:stroke color="#000000" joinstyle="round"/>
                <v:imagedata o:title=""/>
                <o:lock v:ext="edit" aspectratio="f"/>
              </v:shape>
            </w:pict>
          </mc:Fallback>
        </mc:AlternateContent>
      </w:r>
    </w:p>
    <w:p w14:paraId="0703A692">
      <w:pPr>
        <w:pStyle w:val="9"/>
        <w:keepNext w:val="0"/>
        <w:keepLines w:val="0"/>
        <w:pageBreakBefore w:val="0"/>
        <w:widowControl/>
        <w:suppressLineNumbers w:val="0"/>
        <w:kinsoku/>
        <w:wordWrap/>
        <w:overflowPunct/>
        <w:topLinePunct w:val="0"/>
        <w:autoSpaceDE/>
        <w:autoSpaceDN/>
        <w:bidi w:val="0"/>
        <w:adjustRightInd/>
        <w:snapToGrid/>
        <w:spacing w:before="181" w:beforeLines="50" w:beforeAutospacing="0" w:after="181" w:afterLines="50" w:afterAutospacing="0" w:line="20" w:lineRule="atLeast"/>
        <w:ind w:left="110" w:leftChars="50" w:right="110" w:rightChars="50" w:firstLine="240" w:firstLineChars="100"/>
        <w:jc w:val="center"/>
        <w:textAlignment w:val="auto"/>
        <w:rPr>
          <w:rFonts w:hint="default" w:ascii="Arial" w:hAnsi="Arial"/>
          <w:i w:val="0"/>
          <w:iCs w:val="0"/>
          <w:color w:val="000000"/>
          <w:sz w:val="24"/>
          <w:szCs w:val="24"/>
          <w:u w:val="none"/>
          <w:vertAlign w:val="baseline"/>
          <w:lang w:val="pt-BR"/>
        </w:rPr>
      </w:pPr>
      <w:r>
        <w:rPr>
          <w:rFonts w:hint="default" w:ascii="Arial" w:hAnsi="Arial"/>
          <w:i w:val="0"/>
          <w:iCs w:val="0"/>
          <w:color w:val="000000"/>
          <w:sz w:val="24"/>
          <w:szCs w:val="24"/>
          <w:u w:val="none"/>
          <w:vertAlign w:val="baseline"/>
          <w:lang w:val="pt-BR"/>
        </w:rPr>
        <w:t>Tiago Carvalho de Oliveira</w:t>
      </w:r>
    </w:p>
    <w:p w14:paraId="51102EBB">
      <w:pPr>
        <w:pStyle w:val="9"/>
        <w:keepNext w:val="0"/>
        <w:keepLines w:val="0"/>
        <w:pageBreakBefore w:val="0"/>
        <w:widowControl/>
        <w:suppressLineNumbers w:val="0"/>
        <w:kinsoku/>
        <w:wordWrap/>
        <w:overflowPunct/>
        <w:topLinePunct w:val="0"/>
        <w:autoSpaceDE/>
        <w:autoSpaceDN/>
        <w:bidi w:val="0"/>
        <w:adjustRightInd/>
        <w:snapToGrid/>
        <w:spacing w:before="181" w:beforeLines="50" w:beforeAutospacing="0" w:after="181" w:afterLines="50" w:afterAutospacing="0" w:line="20" w:lineRule="atLeast"/>
        <w:ind w:left="110" w:leftChars="50" w:right="110" w:rightChars="50" w:firstLine="240" w:firstLineChars="100"/>
        <w:jc w:val="center"/>
        <w:textAlignment w:val="auto"/>
        <w:rPr>
          <w:rFonts w:hint="default" w:ascii="Arial" w:hAnsi="Arial" w:cs="Arial"/>
          <w:sz w:val="24"/>
          <w:szCs w:val="24"/>
          <w:lang w:val="pt-BR"/>
        </w:rPr>
      </w:pPr>
      <w:r>
        <w:rPr>
          <w:rFonts w:hint="default" w:ascii="Arial" w:hAnsi="Arial" w:cs="Arial"/>
          <w:i w:val="0"/>
          <w:iCs w:val="0"/>
          <w:color w:val="000000"/>
          <w:sz w:val="24"/>
          <w:szCs w:val="24"/>
          <w:u w:val="none"/>
          <w:vertAlign w:val="baseline"/>
        </w:rPr>
        <w:t xml:space="preserve">Secretário </w:t>
      </w:r>
      <w:r>
        <w:rPr>
          <w:rFonts w:hint="default" w:ascii="Arial" w:hAnsi="Arial" w:cs="Arial"/>
          <w:i w:val="0"/>
          <w:iCs w:val="0"/>
          <w:color w:val="000000"/>
          <w:sz w:val="24"/>
          <w:szCs w:val="24"/>
          <w:u w:val="none"/>
          <w:vertAlign w:val="baseline"/>
          <w:lang w:val="pt-BR"/>
        </w:rPr>
        <w:t>Municipal de Saúde</w:t>
      </w:r>
    </w:p>
    <w:p w14:paraId="498AF80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b w:val="0"/>
          <w:bCs w:val="0"/>
          <w:sz w:val="24"/>
          <w:szCs w:val="24"/>
          <w:lang w:val="pt-BR"/>
        </w:rPr>
      </w:pPr>
    </w:p>
    <w:sectPr>
      <w:headerReference r:id="rId5" w:type="default"/>
      <w:pgSz w:w="11906" w:h="16838"/>
      <w:pgMar w:top="1417" w:right="1701" w:bottom="112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603F01FF" w:csb1="FFFF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E0005">
    <w:pPr>
      <w:pStyle w:val="11"/>
      <w:jc w:val="center"/>
      <w:rPr>
        <w:rFonts w:ascii="Arial" w:hAnsi="Arial" w:cs="Arial"/>
        <w:b/>
        <w:bCs/>
        <w:sz w:val="28"/>
        <w:szCs w:val="28"/>
      </w:rPr>
    </w:pPr>
    <w:r>
      <w:rPr>
        <w:rFonts w:ascii="Arial" w:hAnsi="Arial" w:cs="Arial"/>
        <w:b/>
        <w:bCs/>
        <w:sz w:val="28"/>
        <w:szCs w:val="28"/>
        <w:lang w:eastAsia="pt-BR"/>
      </w:rPr>
      <w:drawing>
        <wp:anchor distT="0" distB="0" distL="114300" distR="114300" simplePos="0" relativeHeight="251660288" behindDoc="0" locked="0" layoutInCell="1" allowOverlap="1">
          <wp:simplePos x="0" y="0"/>
          <wp:positionH relativeFrom="column">
            <wp:posOffset>-318135</wp:posOffset>
          </wp:positionH>
          <wp:positionV relativeFrom="paragraph">
            <wp:posOffset>-268605</wp:posOffset>
          </wp:positionV>
          <wp:extent cx="952500" cy="1057275"/>
          <wp:effectExtent l="1905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1057275"/>
                  </a:xfrm>
                  <a:prstGeom prst="rect">
                    <a:avLst/>
                  </a:prstGeom>
                </pic:spPr>
              </pic:pic>
            </a:graphicData>
          </a:graphic>
        </wp:anchor>
      </w:drawing>
    </w:r>
    <w:r>
      <w:rPr>
        <w:rFonts w:ascii="Arial" w:hAnsi="Arial" w:cs="Arial"/>
        <w:b/>
        <w:bCs/>
        <w:sz w:val="28"/>
        <w:szCs w:val="28"/>
      </w:rPr>
      <w:t>Prefeitura Municipal de Arcos</w:t>
    </w:r>
  </w:p>
  <w:p w14:paraId="3AA05D35">
    <w:pPr>
      <w:pStyle w:val="11"/>
      <w:tabs>
        <w:tab w:val="left" w:pos="204"/>
        <w:tab w:val="left" w:pos="613"/>
        <w:tab w:val="center" w:pos="4677"/>
      </w:tabs>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Estado de Minas Gerais</w:t>
    </w:r>
  </w:p>
  <w:p w14:paraId="42A3A66C">
    <w:pPr>
      <w:pStyle w:val="11"/>
      <w:jc w:val="center"/>
      <w:rPr>
        <w:rFonts w:ascii="Arial" w:hAnsi="Arial" w:cs="Arial"/>
        <w:sz w:val="20"/>
        <w:szCs w:val="20"/>
      </w:rPr>
    </w:pPr>
    <w:r>
      <w:rPr>
        <w:rFonts w:ascii="Arial" w:hAnsi="Arial" w:cs="Arial"/>
        <w:sz w:val="20"/>
        <w:szCs w:val="20"/>
      </w:rPr>
      <w:t>Rua Getúlio Vargas, nº 228 – Bairro Centro – Arcos – MG – CEP 35588-000</w:t>
    </w:r>
  </w:p>
  <w:p w14:paraId="5BA305A2">
    <w:pPr>
      <w:pStyle w:val="11"/>
      <w:jc w:val="center"/>
      <w:rPr>
        <w:rFonts w:ascii="Arial" w:hAnsi="Arial" w:cs="Arial"/>
      </w:rPr>
    </w:pPr>
    <w:r>
      <w:rPr>
        <w:rFonts w:ascii="Arial" w:hAnsi="Arial" w:cs="Arial"/>
        <w:sz w:val="20"/>
        <w:szCs w:val="20"/>
      </w:rPr>
      <w:t>CNPJ: 18.306.662/0001-50 - Telefone: (37) 3359-7900</w:t>
    </w:r>
  </w:p>
  <w:p w14:paraId="46FBF360">
    <w:pPr>
      <w:pStyle w:val="10"/>
    </w:pPr>
  </w:p>
  <w:p w14:paraId="01C60FF0">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6449A"/>
    <w:multiLevelType w:val="multilevel"/>
    <w:tmpl w:val="07A6449A"/>
    <w:lvl w:ilvl="0" w:tentative="0">
      <w:start w:val="1"/>
      <w:numFmt w:val="decimal"/>
      <w:pStyle w:val="17"/>
      <w:lvlText w:val="%1."/>
      <w:lvlJc w:val="left"/>
      <w:pPr>
        <w:ind w:left="360" w:hanging="360"/>
      </w:pPr>
      <w:rPr>
        <w:rFonts w:hint="default" w:ascii="Arial" w:hAnsi="Arial" w:cs="Arial"/>
        <w:b/>
        <w:color w:val="auto"/>
        <w:sz w:val="24"/>
        <w:szCs w:val="24"/>
      </w:rPr>
    </w:lvl>
    <w:lvl w:ilvl="1" w:tentative="0">
      <w:start w:val="1"/>
      <w:numFmt w:val="decimal"/>
      <w:pStyle w:val="18"/>
      <w:lvlText w:val="%1.%2."/>
      <w:lvlJc w:val="left"/>
      <w:pPr>
        <w:ind w:left="1242" w:hanging="432"/>
      </w:pPr>
      <w:rPr>
        <w:rFonts w:hint="default"/>
        <w:b w:val="0"/>
        <w:i w:val="0"/>
        <w:strike w:val="0"/>
        <w:color w:val="auto"/>
        <w:sz w:val="24"/>
        <w:szCs w:val="24"/>
        <w:u w:val="none"/>
      </w:rPr>
    </w:lvl>
    <w:lvl w:ilvl="2" w:tentative="0">
      <w:start w:val="1"/>
      <w:numFmt w:val="decimal"/>
      <w:pStyle w:val="19"/>
      <w:lvlText w:val="%1.%2.%3."/>
      <w:lvlJc w:val="left"/>
      <w:pPr>
        <w:ind w:left="2704" w:hanging="504"/>
      </w:pPr>
      <w:rPr>
        <w:rFonts w:hint="default" w:ascii="Arial" w:hAnsi="Arial" w:cs="Arial"/>
        <w:b w:val="0"/>
        <w:i w:val="0"/>
        <w:strike w:val="0"/>
        <w:color w:val="auto"/>
        <w:sz w:val="24"/>
        <w:szCs w:val="24"/>
      </w:rPr>
    </w:lvl>
    <w:lvl w:ilvl="3" w:tentative="0">
      <w:start w:val="1"/>
      <w:numFmt w:val="decimal"/>
      <w:pStyle w:val="20"/>
      <w:lvlText w:val="%1.%2.%3.%4."/>
      <w:lvlJc w:val="left"/>
      <w:pPr>
        <w:ind w:left="2491" w:hanging="648"/>
      </w:pPr>
      <w:rPr>
        <w:rFonts w:hint="default" w:ascii="Arial" w:hAnsi="Arial" w:cs="Arial"/>
      </w:rPr>
    </w:lvl>
    <w:lvl w:ilvl="4" w:tentative="0">
      <w:start w:val="1"/>
      <w:numFmt w:val="decimal"/>
      <w:pStyle w:val="21"/>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22C"/>
    <w:rsid w:val="00064726"/>
    <w:rsid w:val="00072BA7"/>
    <w:rsid w:val="001132EB"/>
    <w:rsid w:val="001661BD"/>
    <w:rsid w:val="002200C4"/>
    <w:rsid w:val="0042272D"/>
    <w:rsid w:val="00476A54"/>
    <w:rsid w:val="00491F92"/>
    <w:rsid w:val="004A374B"/>
    <w:rsid w:val="004F7F15"/>
    <w:rsid w:val="00556EED"/>
    <w:rsid w:val="00687C28"/>
    <w:rsid w:val="006C1C5A"/>
    <w:rsid w:val="00752732"/>
    <w:rsid w:val="008037EA"/>
    <w:rsid w:val="00811415"/>
    <w:rsid w:val="008254C9"/>
    <w:rsid w:val="00892559"/>
    <w:rsid w:val="00900259"/>
    <w:rsid w:val="00901F4D"/>
    <w:rsid w:val="00A025B8"/>
    <w:rsid w:val="00B22A54"/>
    <w:rsid w:val="00C50EA4"/>
    <w:rsid w:val="00D554C7"/>
    <w:rsid w:val="00DF720B"/>
    <w:rsid w:val="00E06927"/>
    <w:rsid w:val="00E75A3B"/>
    <w:rsid w:val="00E9188B"/>
    <w:rsid w:val="00E973F6"/>
    <w:rsid w:val="00EC4BCD"/>
    <w:rsid w:val="00ED2F4D"/>
    <w:rsid w:val="00F009BC"/>
    <w:rsid w:val="00F1259C"/>
    <w:rsid w:val="00F6722C"/>
    <w:rsid w:val="01AA6F6A"/>
    <w:rsid w:val="05E42CB6"/>
    <w:rsid w:val="07C73FBF"/>
    <w:rsid w:val="09136AC7"/>
    <w:rsid w:val="0E6E55F0"/>
    <w:rsid w:val="12BF1E68"/>
    <w:rsid w:val="13311B1B"/>
    <w:rsid w:val="13D23671"/>
    <w:rsid w:val="16271C96"/>
    <w:rsid w:val="163E446D"/>
    <w:rsid w:val="18441ED8"/>
    <w:rsid w:val="18562FF7"/>
    <w:rsid w:val="18A254B1"/>
    <w:rsid w:val="1C6B43CB"/>
    <w:rsid w:val="1DB0293E"/>
    <w:rsid w:val="1E1201C0"/>
    <w:rsid w:val="1E9C1E64"/>
    <w:rsid w:val="1F420F36"/>
    <w:rsid w:val="1FEA74F4"/>
    <w:rsid w:val="22164ECA"/>
    <w:rsid w:val="23A301FF"/>
    <w:rsid w:val="23D52E26"/>
    <w:rsid w:val="23FB5903"/>
    <w:rsid w:val="2430169D"/>
    <w:rsid w:val="248D1458"/>
    <w:rsid w:val="25C74FE5"/>
    <w:rsid w:val="28D35C8E"/>
    <w:rsid w:val="290B1384"/>
    <w:rsid w:val="2A9F440F"/>
    <w:rsid w:val="2AF70F53"/>
    <w:rsid w:val="2EF35D06"/>
    <w:rsid w:val="3276317A"/>
    <w:rsid w:val="346B08D0"/>
    <w:rsid w:val="3583502D"/>
    <w:rsid w:val="35DE2219"/>
    <w:rsid w:val="364943F8"/>
    <w:rsid w:val="3846336A"/>
    <w:rsid w:val="39321CEB"/>
    <w:rsid w:val="3B490DFB"/>
    <w:rsid w:val="409108A3"/>
    <w:rsid w:val="40A16ED5"/>
    <w:rsid w:val="42D2753F"/>
    <w:rsid w:val="43453E18"/>
    <w:rsid w:val="43FE402F"/>
    <w:rsid w:val="45A51474"/>
    <w:rsid w:val="466C5E86"/>
    <w:rsid w:val="46A45A38"/>
    <w:rsid w:val="48663529"/>
    <w:rsid w:val="4A547A48"/>
    <w:rsid w:val="4AD943ED"/>
    <w:rsid w:val="4D8869A6"/>
    <w:rsid w:val="50B92583"/>
    <w:rsid w:val="51DA7602"/>
    <w:rsid w:val="56DA16B3"/>
    <w:rsid w:val="5A586525"/>
    <w:rsid w:val="623014A9"/>
    <w:rsid w:val="653D2D55"/>
    <w:rsid w:val="6598244A"/>
    <w:rsid w:val="65DB36B8"/>
    <w:rsid w:val="66F342F6"/>
    <w:rsid w:val="6A755A71"/>
    <w:rsid w:val="6ABC578C"/>
    <w:rsid w:val="6BE70253"/>
    <w:rsid w:val="6CA46471"/>
    <w:rsid w:val="6EE959CB"/>
    <w:rsid w:val="71912218"/>
    <w:rsid w:val="73E92976"/>
    <w:rsid w:val="74613512"/>
    <w:rsid w:val="792E1D6B"/>
    <w:rsid w:val="7A554F95"/>
    <w:rsid w:val="7B6F66F6"/>
    <w:rsid w:val="7BA12C61"/>
    <w:rsid w:val="7D0237FD"/>
    <w:rsid w:val="7D194AB1"/>
    <w:rsid w:val="7F1B422A"/>
    <w:rsid w:val="7F7B5229"/>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paragraph" w:styleId="2">
    <w:name w:val="heading 1"/>
    <w:basedOn w:val="1"/>
    <w:next w:val="1"/>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Hyperlink"/>
    <w:qFormat/>
    <w:uiPriority w:val="0"/>
    <w:rPr>
      <w:color w:val="000080"/>
      <w:u w:val="single"/>
    </w:rPr>
  </w:style>
  <w:style w:type="character" w:styleId="7">
    <w:name w:val="page number"/>
    <w:basedOn w:val="3"/>
    <w:qFormat/>
    <w:uiPriority w:val="0"/>
  </w:style>
  <w:style w:type="paragraph" w:styleId="8">
    <w:name w:val="Body Text"/>
    <w:basedOn w:val="1"/>
    <w:qFormat/>
    <w:uiPriority w:val="1"/>
    <w:pPr>
      <w:spacing w:after="0" w:line="240" w:lineRule="auto"/>
      <w:jc w:val="both"/>
    </w:pPr>
    <w:rPr>
      <w:rFonts w:hint="eastAsia" w:ascii="Arial Unicode MS" w:hAnsi="Arial Unicode MS" w:eastAsia="Arial Unicode MS" w:cs="Arial Unicode MS"/>
      <w:sz w:val="28"/>
      <w:szCs w:val="24"/>
    </w:rPr>
  </w:style>
  <w:style w:type="paragraph" w:styleId="9">
    <w:name w:val="Normal (Web)"/>
    <w:basedOn w:val="1"/>
    <w:semiHidden/>
    <w:unhideWhenUsed/>
    <w:qFormat/>
    <w:uiPriority w:val="99"/>
    <w:pPr>
      <w:spacing w:before="0" w:beforeAutospacing="1" w:after="0" w:afterAutospacing="1"/>
      <w:ind w:left="0" w:right="0"/>
      <w:jc w:val="left"/>
    </w:pPr>
    <w:rPr>
      <w:rFonts w:ascii="Times New Roman" w:hAnsi="Times New Roman" w:eastAsia="SimSun" w:cs="Times New Roman"/>
      <w:kern w:val="0"/>
      <w:szCs w:val="24"/>
      <w:lang w:val="en-US" w:eastAsia="zh-CN" w:bidi="ar"/>
    </w:rPr>
  </w:style>
  <w:style w:type="paragraph" w:styleId="10">
    <w:name w:val="header"/>
    <w:basedOn w:val="1"/>
    <w:link w:val="14"/>
    <w:semiHidden/>
    <w:unhideWhenUsed/>
    <w:qFormat/>
    <w:uiPriority w:val="99"/>
    <w:pPr>
      <w:tabs>
        <w:tab w:val="center" w:pos="4252"/>
        <w:tab w:val="right" w:pos="8504"/>
      </w:tabs>
      <w:spacing w:after="0" w:line="240" w:lineRule="auto"/>
    </w:pPr>
  </w:style>
  <w:style w:type="paragraph" w:styleId="11">
    <w:name w:val="footer"/>
    <w:basedOn w:val="1"/>
    <w:link w:val="15"/>
    <w:semiHidden/>
    <w:unhideWhenUsed/>
    <w:qFormat/>
    <w:uiPriority w:val="99"/>
    <w:pPr>
      <w:tabs>
        <w:tab w:val="center" w:pos="4252"/>
        <w:tab w:val="right" w:pos="8504"/>
      </w:tabs>
      <w:spacing w:after="0" w:line="240" w:lineRule="auto"/>
    </w:pPr>
  </w:style>
  <w:style w:type="table" w:styleId="12">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3">
    <w:name w:val="List Paragraph"/>
    <w:basedOn w:val="1"/>
    <w:qFormat/>
    <w:uiPriority w:val="34"/>
    <w:pPr>
      <w:ind w:left="720"/>
      <w:contextualSpacing/>
    </w:pPr>
  </w:style>
  <w:style w:type="character" w:customStyle="1" w:styleId="14">
    <w:name w:val="Cabeçalho Char"/>
    <w:basedOn w:val="3"/>
    <w:link w:val="10"/>
    <w:semiHidden/>
    <w:qFormat/>
    <w:uiPriority w:val="99"/>
  </w:style>
  <w:style w:type="character" w:customStyle="1" w:styleId="15">
    <w:name w:val="Rodapé Char"/>
    <w:basedOn w:val="3"/>
    <w:link w:val="11"/>
    <w:semiHidden/>
    <w:qFormat/>
    <w:uiPriority w:val="99"/>
  </w:style>
  <w:style w:type="character" w:customStyle="1" w:styleId="16">
    <w:name w:val="hgkelc"/>
    <w:basedOn w:val="3"/>
    <w:qFormat/>
    <w:uiPriority w:val="0"/>
  </w:style>
  <w:style w:type="paragraph" w:customStyle="1" w:styleId="17">
    <w:name w:val="Nivel 01"/>
    <w:basedOn w:val="1"/>
    <w:next w:val="1"/>
    <w:qFormat/>
    <w:uiPriority w:val="0"/>
    <w:pPr>
      <w:numPr>
        <w:ilvl w:val="0"/>
        <w:numId w:val="1"/>
      </w:numPr>
      <w:ind w:left="360" w:hanging="360"/>
    </w:pPr>
  </w:style>
  <w:style w:type="paragraph" w:customStyle="1" w:styleId="18">
    <w:name w:val="Nivel 2"/>
    <w:basedOn w:val="1"/>
    <w:qFormat/>
    <w:uiPriority w:val="0"/>
    <w:pPr>
      <w:numPr>
        <w:ilvl w:val="1"/>
        <w:numId w:val="1"/>
      </w:numPr>
      <w:ind w:left="1250" w:hanging="432"/>
    </w:pPr>
  </w:style>
  <w:style w:type="paragraph" w:customStyle="1" w:styleId="19">
    <w:name w:val="Nivel 3"/>
    <w:basedOn w:val="1"/>
    <w:qFormat/>
    <w:uiPriority w:val="0"/>
    <w:pPr>
      <w:numPr>
        <w:ilvl w:val="2"/>
        <w:numId w:val="1"/>
      </w:numPr>
      <w:ind w:left="3198" w:hanging="504"/>
    </w:pPr>
  </w:style>
  <w:style w:type="paragraph" w:customStyle="1" w:styleId="20">
    <w:name w:val="Nivel 4"/>
    <w:basedOn w:val="1"/>
    <w:qFormat/>
    <w:uiPriority w:val="0"/>
    <w:pPr>
      <w:numPr>
        <w:ilvl w:val="3"/>
        <w:numId w:val="1"/>
      </w:numPr>
      <w:ind w:left="2491" w:hanging="648"/>
    </w:pPr>
  </w:style>
  <w:style w:type="paragraph" w:customStyle="1" w:styleId="21">
    <w:name w:val="Nivel 5"/>
    <w:basedOn w:val="1"/>
    <w:qFormat/>
    <w:uiPriority w:val="0"/>
    <w:pPr>
      <w:numPr>
        <w:ilvl w:val="4"/>
        <w:numId w:val="1"/>
      </w:numPr>
      <w:ind w:left="2232" w:hanging="792"/>
    </w:pPr>
  </w:style>
  <w:style w:type="paragraph" w:customStyle="1" w:styleId="22">
    <w:name w:val="gravata"/>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3">
    <w:name w:val="Table Paragraph"/>
    <w:basedOn w:val="1"/>
    <w:qFormat/>
    <w:uiPriority w:val="1"/>
  </w:style>
  <w:style w:type="table" w:customStyle="1" w:styleId="24">
    <w:name w:val="Table Normal"/>
    <w:semiHidden/>
    <w:unhideWhenUsed/>
    <w:qFormat/>
    <w:uiPriority w:val="2"/>
    <w:tblPr>
      <w:tblCellMar>
        <w:top w:w="0" w:type="dxa"/>
        <w:left w:w="0" w:type="dxa"/>
        <w:bottom w:w="0" w:type="dxa"/>
        <w:right w:w="0" w:type="dxa"/>
      </w:tblCellMar>
    </w:tblPr>
  </w:style>
  <w:style w:type="paragraph" w:customStyle="1" w:styleId="25">
    <w:name w:val="Nível 1-Sem Num"/>
    <w:basedOn w:val="17"/>
    <w:qFormat/>
    <w:uiPriority w:val="0"/>
    <w:pPr>
      <w:numPr>
        <w:numId w:val="0"/>
      </w:numPr>
      <w:tabs>
        <w:tab w:val="left" w:pos="567"/>
      </w:tabs>
      <w:ind w:left="357"/>
      <w:outlineLvl w:val="1"/>
    </w:pPr>
    <w:rPr>
      <w:color w:val="FF0000"/>
    </w:rPr>
  </w:style>
  <w:style w:type="paragraph" w:customStyle="1" w:styleId="26">
    <w:name w:val="Nível 2 -Red"/>
    <w:basedOn w:val="18"/>
    <w:qFormat/>
    <w:uiPriority w:val="0"/>
    <w:rPr>
      <w:i/>
      <w:iCs/>
      <w:color w:val="FF0000"/>
    </w:rPr>
  </w:style>
  <w:style w:type="paragraph" w:customStyle="1" w:styleId="27">
    <w:name w:val="Nível 3-R"/>
    <w:basedOn w:val="19"/>
    <w:qFormat/>
    <w:uiPriority w:val="0"/>
    <w:rPr>
      <w:i/>
      <w:iCs/>
      <w:color w:val="FF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1671</Words>
  <Characters>9028</Characters>
  <Lines>75</Lines>
  <Paragraphs>21</Paragraphs>
  <TotalTime>12</TotalTime>
  <ScaleCrop>false</ScaleCrop>
  <LinksUpToDate>false</LinksUpToDate>
  <CharactersWithSpaces>10678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2023-02-14T18:30:00Z</dcterms:created>
  <dc:creator>mandrade</dc:creator>
  <cp:lastModifiedBy>hcristina</cp:lastModifiedBy>
  <cp:lastPrinted>2024-06-18T18:06:00Z</cp:lastPrinted>
  <dcterms:modified xsi:type="dcterms:W3CDTF">2024-07-22T12:38:41Z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5DE29A98DA3A4327B2A04066B1F8E65B</vt:lpwstr>
  </property>
</Properties>
</file>